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CF2E62" w:rsidRDefault="0034214D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="00EE2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D62" w:rsidRPr="009871E0" w:rsidRDefault="00EE2693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C52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07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</w:t>
      </w:r>
      <w:r w:rsidR="00A8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постановлением администрации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и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>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</w:t>
      </w:r>
      <w:r w:rsidR="00A86C8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</w:t>
      </w:r>
      <w:r w:rsidR="00072049">
        <w:rPr>
          <w:rFonts w:ascii="Times New Roman" w:hAnsi="Times New Roman" w:cs="Times New Roman"/>
          <w:sz w:val="28"/>
          <w:szCs w:val="28"/>
        </w:rPr>
        <w:t>е</w:t>
      </w:r>
      <w:r w:rsidRPr="009871E0">
        <w:rPr>
          <w:rFonts w:ascii="Times New Roman" w:hAnsi="Times New Roman" w:cs="Times New Roman"/>
          <w:sz w:val="28"/>
          <w:szCs w:val="28"/>
        </w:rPr>
        <w:t xml:space="preserve"> риску коррупции, </w:t>
      </w:r>
      <w:r w:rsidRPr="009871E0">
        <w:rPr>
          <w:rFonts w:ascii="Times New Roman" w:hAnsi="Times New Roman" w:cs="Times New Roman"/>
          <w:sz w:val="28"/>
          <w:szCs w:val="28"/>
        </w:rPr>
        <w:lastRenderedPageBreak/>
        <w:t>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</w:t>
      </w:r>
      <w:r w:rsidR="008C3998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злоупотреблять должностными обязанностями в целях получения, как для должностных лиц, так и для аффилированных лиц</w:t>
      </w:r>
      <w:r w:rsidR="008C3998">
        <w:rPr>
          <w:rFonts w:ascii="Times New Roman" w:hAnsi="Times New Roman" w:cs="Times New Roman"/>
          <w:sz w:val="28"/>
          <w:szCs w:val="28"/>
        </w:rPr>
        <w:t xml:space="preserve">, 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ходе проведения данной работы выявлены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</w:t>
      </w:r>
      <w:r w:rsidR="008C3998">
        <w:rPr>
          <w:sz w:val="28"/>
          <w:szCs w:val="28"/>
        </w:rPr>
        <w:t xml:space="preserve"> и</w:t>
      </w:r>
      <w:r w:rsidRPr="00C046FB">
        <w:rPr>
          <w:sz w:val="28"/>
          <w:szCs w:val="28"/>
        </w:rPr>
        <w:t xml:space="preserve">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</w:t>
      </w:r>
      <w:proofErr w:type="gramStart"/>
      <w:r w:rsidRPr="00C046FB">
        <w:rPr>
          <w:sz w:val="28"/>
          <w:szCs w:val="28"/>
        </w:rPr>
        <w:t>предпринимательской</w:t>
      </w:r>
      <w:proofErr w:type="gramEnd"/>
      <w:r w:rsidRPr="00C046FB">
        <w:rPr>
          <w:sz w:val="28"/>
          <w:szCs w:val="28"/>
        </w:rPr>
        <w:t xml:space="preserve">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072049" w:rsidRPr="00C046FB" w:rsidRDefault="00072049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3998" w:rsidRDefault="008C399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 </w:t>
      </w:r>
      <w:r w:rsidR="00AA2EC8"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в наибольшей степени подверженны</w:t>
      </w:r>
      <w:r w:rsidR="008C39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 w:rsidR="006E4869"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049" w:rsidRPr="00AA2EC8" w:rsidRDefault="00072049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</w:t>
      </w:r>
      <w:proofErr w:type="gramStart"/>
      <w:r w:rsidRPr="00CB67BD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gramEnd"/>
      <w:r w:rsidRPr="00CB6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</w:t>
      </w:r>
      <w:r w:rsidR="0007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BD">
        <w:rPr>
          <w:rFonts w:ascii="Times New Roman" w:hAnsi="Times New Roman" w:cs="Times New Roman"/>
          <w:b/>
          <w:sz w:val="28"/>
          <w:szCs w:val="28"/>
        </w:rPr>
        <w:t>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 xml:space="preserve">Темрюкскому городскому поселению </w:t>
      </w:r>
      <w:r w:rsidR="009A3204">
        <w:rPr>
          <w:sz w:val="28"/>
          <w:szCs w:val="28"/>
        </w:rPr>
        <w:lastRenderedPageBreak/>
        <w:t>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>Темрюкского городского поселения Темрюкского</w:t>
      </w:r>
      <w:r w:rsidRPr="00C046FB">
        <w:rPr>
          <w:sz w:val="28"/>
          <w:szCs w:val="28"/>
        </w:rPr>
        <w:t>;</w:t>
      </w:r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072049" w:rsidRDefault="00072049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46FB" w:rsidRDefault="00C046FB" w:rsidP="006E4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072049" w:rsidRPr="00C046FB" w:rsidRDefault="00072049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9096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6E4869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Темрюкского городского поселения </w:t>
            </w:r>
          </w:p>
          <w:p w:rsidR="00FB3FEA" w:rsidRPr="00FB3FEA" w:rsidRDefault="0045516C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EE2693" w:rsidRPr="00FB3FEA" w:rsidTr="002A3135">
        <w:tc>
          <w:tcPr>
            <w:tcW w:w="820" w:type="dxa"/>
            <w:shd w:val="clear" w:color="auto" w:fill="auto"/>
          </w:tcPr>
          <w:p w:rsidR="00EE2693" w:rsidRPr="00FB3FEA" w:rsidRDefault="00EE2693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EE2693" w:rsidRPr="00FB3FEA" w:rsidRDefault="00EE2693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кадров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6E4869" w:rsidP="006E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6E4869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приемной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6E4869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вопросам перспективного развития, 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 и градостроительства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6E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жилищно-к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оммунального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180B26" w:rsidRDefault="00180B26" w:rsidP="001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B26">
              <w:rPr>
                <w:rFonts w:ascii="Times New Roman" w:hAnsi="Times New Roman" w:cs="Times New Roman"/>
                <w:sz w:val="28"/>
                <w:szCs w:val="28"/>
              </w:rPr>
              <w:t>Отдел по  капитальному строительству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EA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специалист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CF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(по взаимодействию с правоохрани</w:t>
            </w:r>
            <w:r w:rsidR="00CF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тельными органами, казачеством,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общественными объединениями, ГО и ЧС)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0E0A5E">
        <w:rPr>
          <w:b w:val="0"/>
          <w:sz w:val="28"/>
          <w:szCs w:val="28"/>
        </w:rPr>
        <w:t>коррупционно</w:t>
      </w:r>
      <w:proofErr w:type="spellEnd"/>
      <w:r w:rsidRPr="000E0A5E">
        <w:rPr>
          <w:b w:val="0"/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lastRenderedPageBreak/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E62" w:rsidRPr="000E0A5E" w:rsidRDefault="00CF2E62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Pr="00CF2E62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2E6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   С.В. </w:t>
      </w:r>
      <w:proofErr w:type="spellStart"/>
      <w:r w:rsidR="00B0655F"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54659C" w:rsidRDefault="0054659C" w:rsidP="0007204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CF2E62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FC" w:rsidRDefault="007274FC" w:rsidP="000E0A5E">
      <w:pPr>
        <w:spacing w:after="0" w:line="240" w:lineRule="auto"/>
      </w:pPr>
      <w:r>
        <w:separator/>
      </w:r>
    </w:p>
  </w:endnote>
  <w:endnote w:type="continuationSeparator" w:id="0">
    <w:p w:rsidR="007274FC" w:rsidRDefault="007274FC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FC" w:rsidRDefault="007274FC" w:rsidP="000E0A5E">
      <w:pPr>
        <w:spacing w:after="0" w:line="240" w:lineRule="auto"/>
      </w:pPr>
      <w:r>
        <w:separator/>
      </w:r>
    </w:p>
  </w:footnote>
  <w:footnote w:type="continuationSeparator" w:id="0">
    <w:p w:rsidR="007274FC" w:rsidRDefault="007274FC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C85C09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0A5E"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C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72049"/>
    <w:rsid w:val="00093A63"/>
    <w:rsid w:val="00096F1F"/>
    <w:rsid w:val="000C5231"/>
    <w:rsid w:val="000E0A5E"/>
    <w:rsid w:val="000F1B76"/>
    <w:rsid w:val="00180B26"/>
    <w:rsid w:val="001B01B6"/>
    <w:rsid w:val="00212492"/>
    <w:rsid w:val="002A3135"/>
    <w:rsid w:val="0034214D"/>
    <w:rsid w:val="00360C9B"/>
    <w:rsid w:val="00367BFB"/>
    <w:rsid w:val="00391477"/>
    <w:rsid w:val="003A28A5"/>
    <w:rsid w:val="003C4979"/>
    <w:rsid w:val="003D5F49"/>
    <w:rsid w:val="0045516C"/>
    <w:rsid w:val="004804DC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6E4869"/>
    <w:rsid w:val="007274FC"/>
    <w:rsid w:val="00756969"/>
    <w:rsid w:val="0083438C"/>
    <w:rsid w:val="00846B18"/>
    <w:rsid w:val="0085285C"/>
    <w:rsid w:val="008B23C4"/>
    <w:rsid w:val="008C3998"/>
    <w:rsid w:val="008D3E7C"/>
    <w:rsid w:val="00904E7A"/>
    <w:rsid w:val="009871E0"/>
    <w:rsid w:val="0099022E"/>
    <w:rsid w:val="009A3204"/>
    <w:rsid w:val="00A15304"/>
    <w:rsid w:val="00A527CC"/>
    <w:rsid w:val="00A86C8D"/>
    <w:rsid w:val="00A96933"/>
    <w:rsid w:val="00AA2EC8"/>
    <w:rsid w:val="00AD6149"/>
    <w:rsid w:val="00B0655F"/>
    <w:rsid w:val="00B34712"/>
    <w:rsid w:val="00BB5DAA"/>
    <w:rsid w:val="00BC24FB"/>
    <w:rsid w:val="00BD37A6"/>
    <w:rsid w:val="00C046FB"/>
    <w:rsid w:val="00C40B78"/>
    <w:rsid w:val="00C5030C"/>
    <w:rsid w:val="00C66894"/>
    <w:rsid w:val="00C85C09"/>
    <w:rsid w:val="00C951F2"/>
    <w:rsid w:val="00CB553F"/>
    <w:rsid w:val="00CB67BD"/>
    <w:rsid w:val="00CF2E62"/>
    <w:rsid w:val="00D32614"/>
    <w:rsid w:val="00D50C70"/>
    <w:rsid w:val="00D807A7"/>
    <w:rsid w:val="00DA7D62"/>
    <w:rsid w:val="00DE4DD4"/>
    <w:rsid w:val="00EB5FC8"/>
    <w:rsid w:val="00EE2693"/>
    <w:rsid w:val="00F03D2B"/>
    <w:rsid w:val="00F15F18"/>
    <w:rsid w:val="00F23E3A"/>
    <w:rsid w:val="00F51698"/>
    <w:rsid w:val="00FB3FEA"/>
    <w:rsid w:val="00FD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Антикоррупция</cp:lastModifiedBy>
  <cp:revision>2</cp:revision>
  <cp:lastPrinted>2019-02-27T12:59:00Z</cp:lastPrinted>
  <dcterms:created xsi:type="dcterms:W3CDTF">2021-03-22T12:40:00Z</dcterms:created>
  <dcterms:modified xsi:type="dcterms:W3CDTF">2021-03-22T12:40:00Z</dcterms:modified>
</cp:coreProperties>
</file>