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9C" w:rsidRDefault="00F85F9C" w:rsidP="00F8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9C">
        <w:rPr>
          <w:rFonts w:ascii="Times New Roman" w:hAnsi="Times New Roman" w:cs="Times New Roman"/>
          <w:b/>
          <w:sz w:val="28"/>
          <w:szCs w:val="28"/>
        </w:rPr>
        <w:t>«Проверка законности расходования средств местных бюджетов на уплату штрафов».</w:t>
      </w:r>
    </w:p>
    <w:p w:rsidR="00F85F9C" w:rsidRPr="00F85F9C" w:rsidRDefault="00F85F9C" w:rsidP="00F8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9C" w:rsidRPr="00F85F9C" w:rsidRDefault="00F85F9C" w:rsidP="00F85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9C">
        <w:rPr>
          <w:rFonts w:ascii="Times New Roman" w:hAnsi="Times New Roman" w:cs="Times New Roman"/>
          <w:sz w:val="28"/>
          <w:szCs w:val="28"/>
        </w:rPr>
        <w:t>В период с 27 февраля 2015 года по 26 марта 2015 года Контрольно-счетной палатой муниципального образования Темрюкский район проведено контрольное мероприятие по теме: «Проверка законности расходования средств местных бюджетов на уплату штрафов».</w:t>
      </w:r>
    </w:p>
    <w:p w:rsidR="00F85F9C" w:rsidRPr="00F85F9C" w:rsidRDefault="00F85F9C" w:rsidP="00F8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9C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gramStart"/>
      <w:r w:rsidRPr="00F85F9C">
        <w:rPr>
          <w:rFonts w:ascii="Times New Roman" w:hAnsi="Times New Roman" w:cs="Times New Roman"/>
          <w:sz w:val="28"/>
          <w:szCs w:val="28"/>
        </w:rPr>
        <w:t>проведения проверки фактов нарушения бюджетного законодательства Российской Федерации</w:t>
      </w:r>
      <w:proofErr w:type="gramEnd"/>
      <w:r w:rsidRPr="00F85F9C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F85F9C" w:rsidRPr="00F85F9C" w:rsidRDefault="00F85F9C" w:rsidP="00F8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5F9C" w:rsidRPr="00F85F9C" w:rsidSect="007B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930"/>
    <w:multiLevelType w:val="hybridMultilevel"/>
    <w:tmpl w:val="7B56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9C"/>
    <w:rsid w:val="00081AC8"/>
    <w:rsid w:val="007B51A8"/>
    <w:rsid w:val="00EF5D8F"/>
    <w:rsid w:val="00F8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1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2015-10-06T06:52:00Z</dcterms:created>
  <dcterms:modified xsi:type="dcterms:W3CDTF">2015-10-06T06:53:00Z</dcterms:modified>
</cp:coreProperties>
</file>