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5C" w:rsidRPr="00987B5C" w:rsidRDefault="00987B5C" w:rsidP="00987B5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87B5C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987B5C" w:rsidRPr="00987B5C" w:rsidRDefault="00987B5C" w:rsidP="00987B5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87B5C">
        <w:rPr>
          <w:rFonts w:ascii="Tahoma" w:eastAsia="Times New Roman" w:hAnsi="Tahoma" w:cs="Tahoma"/>
          <w:sz w:val="21"/>
          <w:szCs w:val="21"/>
          <w:lang w:eastAsia="ru-RU"/>
        </w:rPr>
        <w:t>для закупки №0318300008819000406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987B5C" w:rsidRPr="00987B5C" w:rsidTr="00987B5C">
        <w:tc>
          <w:tcPr>
            <w:tcW w:w="2000" w:type="pct"/>
            <w:vAlign w:val="center"/>
            <w:hideMark/>
          </w:tcPr>
          <w:p w:rsidR="00987B5C" w:rsidRPr="00987B5C" w:rsidRDefault="00987B5C" w:rsidP="00987B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87B5C" w:rsidRPr="00987B5C" w:rsidRDefault="00987B5C" w:rsidP="00987B5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0318300008819000406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автомобильных запчастей 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65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Апанасенко</w:t>
            </w:r>
            <w:proofErr w:type="spellEnd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torgitemryuk@yandex.ru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861-48-5-48-78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 Муниципальное бюджетное учреждение Темрюкского городского поселения Темрюкского района «Общественно-социальный центр» ИНН 2352044483 Место нахождение: 353500, Краснодарский край, г. Темрюк, ул</w:t>
            </w:r>
            <w:proofErr w:type="gramStart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ира, 152 Почтовый адрес:: 353500, Краснодарский край, г. Темрюк, ул.Мира,152 Адрес электронной почты: osctemryuka@mail.ru Контактный телефон: 8 (861-48) 4-28-65 Ответственное должностное лицо заказчика: Бурлака Евгений Александрович Контрактный управляющий: </w:t>
            </w:r>
            <w:proofErr w:type="spellStart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Покровенко</w:t>
            </w:r>
            <w:proofErr w:type="spellEnd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Юлия Петровна 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11.09.2019 09:00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России "РТС-тендер"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Согласно Приложению 1 «Порядок подачи заявок на участие в электронном аукционе» к извещению о проведении электронного аукциона 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12.09.2019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13.09.2019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195797.98 Российский рубль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193235204448323520100101070010000000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контракта/ Максимальное значение цены контракта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195797.98 Российский рубль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Краснодарский край, </w:t>
            </w:r>
            <w:proofErr w:type="gramStart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End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Темрюк, ул. Мира, 152 (в рабочие дни с 8:00 до 17:00 часов)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Планируемый срок (сроки отдельных этапов) поставки товаров (выполнения работ, оказания услуг): с момента заключения контракта по 29.11.2019г.; Периодичность поставки товаров (выполнения работ, оказания услуг): партиями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9789.90 Российский рубль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Согласно Приложению № 3 «Срок и порядок предоставления обеспечения исполнения контракта и гарантийных обязательств» к извещению о проведении электронного аукциона. В случае</w:t>
            </w:r>
            <w:proofErr w:type="gramStart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предложенная в заявке участника электронного аукциона цена снижена на 25 и более процентов по отношению к начальной (максимальной) цене контракта, участник, с которым заключается контракт, предоставляет обеспечение исполнения контракта с учетом положений статьи 37 44-ФЗ. В настоящее время функционал ЕИС не приведен в соответствие с Федеральным законом № 44 -ФЗ с учетом изменений, вступивших в силу с 01.07.2019 г. в части размера обеспечения исполнения контракта, в случае если закупка осуществляется у СМП и СОНО. </w:t>
            </w:r>
            <w:proofErr w:type="gramStart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вышеуказанным просим не учитывать указанную в извещении о проведении электронного аукциона сумму обеспечения исполнения контракта (ОИК), поскольку сумма ОИК будет рассчитана при заключении контракта от цены контракта.</w:t>
            </w:r>
            <w:proofErr w:type="gramEnd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Размер обеспечения исполнения контракта составляет 5 % от цены контракта. 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40701810600001000038</w:t>
            </w:r>
          </w:p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"Номер лицевого счёта" 20186001134</w:t>
            </w:r>
          </w:p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987B5C" w:rsidRPr="00987B5C" w:rsidTr="00987B5C">
        <w:tc>
          <w:tcPr>
            <w:tcW w:w="0" w:type="auto"/>
            <w:gridSpan w:val="2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Информация о банковском и (или) казначейском сопровождении контракта</w:t>
            </w:r>
          </w:p>
        </w:tc>
      </w:tr>
      <w:tr w:rsidR="00987B5C" w:rsidRPr="00987B5C" w:rsidTr="00987B5C">
        <w:tc>
          <w:tcPr>
            <w:tcW w:w="0" w:type="auto"/>
            <w:gridSpan w:val="2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987B5C" w:rsidRPr="00987B5C" w:rsidTr="00987B5C">
        <w:tc>
          <w:tcPr>
            <w:tcW w:w="0" w:type="auto"/>
            <w:gridSpan w:val="2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987B5C" w:rsidRPr="00987B5C" w:rsidTr="00987B5C">
        <w:tc>
          <w:tcPr>
            <w:tcW w:w="0" w:type="auto"/>
            <w:gridSpan w:val="2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987B5C" w:rsidRPr="00987B5C" w:rsidTr="00987B5C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240"/>
              <w:gridCol w:w="874"/>
              <w:gridCol w:w="1161"/>
              <w:gridCol w:w="749"/>
              <w:gridCol w:w="849"/>
              <w:gridCol w:w="1279"/>
              <w:gridCol w:w="849"/>
              <w:gridCol w:w="916"/>
              <w:gridCol w:w="619"/>
              <w:gridCol w:w="819"/>
            </w:tblGrid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87B5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87B5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Втулка стабилизатора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1340.00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Сцепление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29.32.30.181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4514.67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4514.67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Опора амортизатора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МУНИЦИПАЛЬНОЕ БЮДЖЕТНОЕ УЧРЕЖДЕНИЕ ТЕМРЮКСКОГО ГОРОДСКОГО </w:t>
                        </w: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2226.33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4452.66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Фара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противотуманная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1162.67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1162.67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Стартер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13132.33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13132.33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Прокладка клапанной крышки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</w:t>
                        </w: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220.33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220.33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Свеча зажигания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243.67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974.68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Подшипник ступицы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29.32.30.220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4268.33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8536.66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Фара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противотуманная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1162.67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1162.67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Стойка стабилизатора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</w:t>
                        </w: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1130.00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Диск тормозной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29.32.30.137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2611.33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10445.32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Насос водяной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1190.67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1190.67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Генератор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МУНИЦИПАЛЬНОЕ БЮДЖЕТНОЕ УЧРЕЖДЕНИЕ ТЕМРЮКСКОГО ГОРОДСКОГО ПОСЕЛЕНИЯ </w:t>
                        </w: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19010.67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19010.67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Коврики салона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22.19.72.000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1575.67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1575.67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Подшипник ступицы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29.32.30.220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1094.00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2188.00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Щетка стеклоочистителя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29.31.23.120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2030.00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2030.00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Ремень </w:t>
                  </w: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кондиционера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22.19.40</w:t>
                  </w: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191.0</w:t>
                  </w: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191.00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Ремень генератора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22.19.40.129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560.00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Натяжитель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цепи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7289.33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7289.33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Цепь ГРМ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3229.33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3229.33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Прокладка пружины подвески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МУНИЦИПАЛЬНОЕ БЮДЖЕТНОЕ </w:t>
                        </w: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1411.33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2822.66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Опора амортизатора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690.67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1381.34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Стекло лобовое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23.12.12.130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4548.33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4548.33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Насос водяной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МУНИЦИПАЛЬНОЕ БЮДЖЕТНОЕ УЧРЕЖДЕНИЕ ТЕМРЮКСКОГО ГОРОДСКОГО </w:t>
                        </w: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2065.67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2065.67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Насос топливный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3048.00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3048.00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Катушка зажигания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1655.00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6620.00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Амортизатор передний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</w:t>
                        </w: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3977.67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3977.67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Амортизатор передний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4067.00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4067.00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Фильтр воздушный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1081.00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2162.00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Колодки тормозные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29.32.30.132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2261.67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2261.67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Колодки тормозные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29.32.30.132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</w:t>
                        </w: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1885.00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3770.00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Пыльник амортизатора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2360.00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Опора шаровая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29.32.30.214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1089.33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1089.33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Чехлы на сиденья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МУНИЦИПАЛЬНОЕ БЮДЖЕТНОЕ УЧРЕЖДЕНИЕ ТЕМРЮКСКОГО ГОРОДСКОГО ПОСЕЛЕНИЯ </w:t>
                        </w: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3896.67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3896.67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Фильтр салона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975.67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1951.34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Колодки тормозные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29.32.30.132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2168.00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2168.00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Свеча зажигания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930.00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3720.00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Щетка </w:t>
                  </w: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стеклоочистителя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29.31.23</w:t>
                  </w: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Комплек</w:t>
                  </w: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865.0</w:t>
                  </w: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1730.00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Опора шаровая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29.32.30.214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1089.33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1089.33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Стекло лобовое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23.12.12.130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11464.33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11464.33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Втулка стабилизатора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151.67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606.68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Подушка двигателя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МУНИЦИПАЛЬНОЕ БЮДЖЕТНОЕ </w:t>
                        </w: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273.33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Наконечник рулевой тяги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967.33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967.33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Наконечник рулевой тяги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967.33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967.33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Колодки тормозные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29.32.30.132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МУНИЦИПАЛЬНОЕ БЮДЖЕТНОЕ УЧРЕЖДЕНИЕ ТЕМРЮКСКОГО ГОРОДСКОГО </w:t>
                        </w: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2341.00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4682.00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Elantra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Ремень кондиционера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22.19.40.129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215.33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215.33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Коврики салона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1422.67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1422.67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Тормозные колодки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29.32.30.132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</w:t>
                        </w: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2102.00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4204.00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Ремень ГРМ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995.33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1990.66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Прокладка крышки клапанной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208.67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417.34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Цилиндр тормозной главный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29.32.30.149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4092.00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4092.00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Наконечник рулевой тяги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</w:t>
                        </w: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468.33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936.66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Ручка двери наружная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29.32.30.233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203.33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203.33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Опора пружины подвески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320.33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640.66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Стойка стабилизатора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МУНИЦИПАЛЬНОЕ БЮДЖЕТНОЕ УЧРЕЖДЕНИЕ ТЕМРЮКСКОГО ГОРОДСКОГО ПОСЕЛЕНИЯ </w:t>
                        </w: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557.67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1115.34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Катушка зажигания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1971.33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7885.32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Ремень генератора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22.19.40.129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239.00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239.00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Ремень кондиционера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22.19.40.129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220.00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Nissan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Almera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GX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Фильтр </w:t>
                  </w: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салона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29.32.30</w:t>
                  </w: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764.6</w:t>
                  </w: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1529.34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Фильтр воздушный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490.00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980.00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Насос водяной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1657.00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1657.00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Колодки тормозные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29.32.30.132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1888.67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3777.34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Опора шаровая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29.32.30.214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МУНИЦИПАЛЬНОЕ БЮДЖЕТНОЕ </w:t>
                        </w: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556.33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1112.66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Щетка стеклоочистителя 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29.31.23.120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1551.33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3102.66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Стойка стабилизатора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МУНИЦИПАЛЬНОЕ БЮДЖЕТНОЕ УЧРЕЖДЕНИЕ ТЕМРЮКСКОГО ГОРОДСКОГО 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544.67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1089.34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987B5C" w:rsidRPr="00987B5C"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Стойка стабилизатора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29.32.30.390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79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 xml:space="preserve">МУНИЦИПАЛЬНОЕ БЮДЖЕТНОЕ УЧРЕЖДЕНИЕ ТЕМРЮКСКОГО ГОРОДСКОГО </w:t>
                        </w: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lastRenderedPageBreak/>
                          <w:t>ПОСЕЛЕНИЯ ТЕМРЮКСКОГО РАЙОНА "ОБЩЕСТВЕННО-СОЦИАЛЬНЫЙ ЦЕНТР"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16"/>
                  </w:tblGrid>
                  <w:tr w:rsidR="00987B5C" w:rsidRPr="00987B5C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987B5C" w:rsidRPr="00987B5C" w:rsidRDefault="00987B5C" w:rsidP="00987B5C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  <w:r w:rsidRPr="00987B5C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470.33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940.66</w:t>
                  </w:r>
                </w:p>
              </w:tc>
            </w:tr>
            <w:tr w:rsidR="00987B5C" w:rsidRPr="00987B5C"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Модель автомобиля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Hyundai</w:t>
                  </w:r>
                  <w:proofErr w:type="spellEnd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987B5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Accent</w:t>
                  </w:r>
                  <w:proofErr w:type="spellEnd"/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87B5C" w:rsidRPr="00987B5C" w:rsidRDefault="00987B5C" w:rsidP="00987B5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987B5C" w:rsidRPr="00987B5C" w:rsidRDefault="00987B5C" w:rsidP="00987B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87B5C" w:rsidRPr="00987B5C" w:rsidTr="00987B5C">
        <w:tc>
          <w:tcPr>
            <w:tcW w:w="0" w:type="auto"/>
            <w:gridSpan w:val="2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Итого: 195797.98 Российский рубль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1. Требования в соответствии с пунктом 1 части 1 Статьи 31 ФЗ-44 к лицам, осуществляющим поставку товаров, являющихся объектом закупки, и перечень предоставляемых документов (или копий таких документов): Не </w:t>
            </w:r>
            <w:proofErr w:type="gramStart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2. </w:t>
            </w:r>
            <w:proofErr w:type="gramStart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 единые требования к участникам электронного аукциона в соответствии с пунктами 3-5, 7-11 части 1 статьи 31 44-ФЗ (п. 8 части 1 статьи 31 44-ФЗ требование об обладании участником закупки исключительными правами на результаты интеллектуальной деятельности установлено, только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</w:t>
            </w:r>
            <w:proofErr w:type="gramEnd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искусства, исполнения, на финансирование проката или показа национального фильма). </w:t>
            </w:r>
          </w:p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 участию в закупке допускаются только субъекты малого предпринимательства и социально ориентированные некоммерческие организации 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  <w:proofErr w:type="gramStart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</w:t>
            </w:r>
            <w:proofErr w:type="gramEnd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рочие документы, необходимые для публикации извещения, документации о закупки</w:t>
            </w:r>
          </w:p>
        </w:tc>
      </w:tr>
      <w:tr w:rsidR="00987B5C" w:rsidRPr="00987B5C" w:rsidTr="00987B5C"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87B5C" w:rsidRPr="00987B5C" w:rsidRDefault="00987B5C" w:rsidP="00987B5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87B5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29.08.2019 09:10</w:t>
            </w:r>
          </w:p>
        </w:tc>
      </w:tr>
    </w:tbl>
    <w:p w:rsidR="00E147E8" w:rsidRDefault="00E147E8"/>
    <w:sectPr w:rsidR="00E147E8" w:rsidSect="00E1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B5C"/>
    <w:rsid w:val="00987B5C"/>
    <w:rsid w:val="00E1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7E8"/>
  </w:style>
  <w:style w:type="paragraph" w:styleId="1">
    <w:name w:val="heading 1"/>
    <w:basedOn w:val="a"/>
    <w:link w:val="10"/>
    <w:uiPriority w:val="9"/>
    <w:qFormat/>
    <w:rsid w:val="00987B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87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B5C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7B5C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styleId="a3">
    <w:name w:val="Hyperlink"/>
    <w:basedOn w:val="a0"/>
    <w:uiPriority w:val="99"/>
    <w:semiHidden/>
    <w:unhideWhenUsed/>
    <w:rsid w:val="00987B5C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87B5C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87B5C"/>
    <w:rPr>
      <w:b/>
      <w:bCs/>
    </w:rPr>
  </w:style>
  <w:style w:type="paragraph" w:styleId="a6">
    <w:name w:val="Normal (Web)"/>
    <w:basedOn w:val="a"/>
    <w:uiPriority w:val="99"/>
    <w:unhideWhenUsed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87B5C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87B5C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87B5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8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87B5C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8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87B5C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87B5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8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8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87B5C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8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87B5C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8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87B5C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87B5C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87B5C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87B5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87B5C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87B5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87B5C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87B5C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87B5C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87B5C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87B5C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87B5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87B5C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87B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87B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87B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87B5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87B5C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87B5C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87B5C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87B5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87B5C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87B5C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87B5C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87B5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">
    <w:name w:val="show-menu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">
    <w:name w:val="menu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item">
    <w:name w:val="menu__item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87B5C"/>
  </w:style>
  <w:style w:type="character" w:customStyle="1" w:styleId="dynatree-vline">
    <w:name w:val="dynatree-vline"/>
    <w:basedOn w:val="a0"/>
    <w:rsid w:val="00987B5C"/>
  </w:style>
  <w:style w:type="character" w:customStyle="1" w:styleId="dynatree-connector">
    <w:name w:val="dynatree-connector"/>
    <w:basedOn w:val="a0"/>
    <w:rsid w:val="00987B5C"/>
  </w:style>
  <w:style w:type="character" w:customStyle="1" w:styleId="dynatree-expander">
    <w:name w:val="dynatree-expander"/>
    <w:basedOn w:val="a0"/>
    <w:rsid w:val="00987B5C"/>
  </w:style>
  <w:style w:type="character" w:customStyle="1" w:styleId="dynatree-icon">
    <w:name w:val="dynatree-icon"/>
    <w:basedOn w:val="a0"/>
    <w:rsid w:val="00987B5C"/>
  </w:style>
  <w:style w:type="character" w:customStyle="1" w:styleId="dynatree-checkbox">
    <w:name w:val="dynatree-checkbox"/>
    <w:basedOn w:val="a0"/>
    <w:rsid w:val="00987B5C"/>
  </w:style>
  <w:style w:type="character" w:customStyle="1" w:styleId="dynatree-radio">
    <w:name w:val="dynatree-radio"/>
    <w:basedOn w:val="a0"/>
    <w:rsid w:val="00987B5C"/>
  </w:style>
  <w:style w:type="character" w:customStyle="1" w:styleId="dynatree-drag-helper-img">
    <w:name w:val="dynatree-drag-helper-img"/>
    <w:basedOn w:val="a0"/>
    <w:rsid w:val="00987B5C"/>
  </w:style>
  <w:style w:type="character" w:customStyle="1" w:styleId="dynatree-drag-source">
    <w:name w:val="dynatree-drag-source"/>
    <w:basedOn w:val="a0"/>
    <w:rsid w:val="00987B5C"/>
    <w:rPr>
      <w:shd w:val="clear" w:color="auto" w:fill="E0E0E0"/>
    </w:rPr>
  </w:style>
  <w:style w:type="paragraph" w:customStyle="1" w:styleId="mainlink1">
    <w:name w:val="mainlink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8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8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87B5C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87B5C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87B5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87B5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87B5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87B5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87B5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87B5C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87B5C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87B5C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87B5C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87B5C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87B5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87B5C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87B5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87B5C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87B5C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87B5C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87B5C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87B5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87B5C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87B5C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87B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87B5C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87B5C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87B5C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87B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87B5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87B5C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8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87B5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87B5C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87B5C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87B5C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87B5C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8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87B5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87B5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87B5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87B5C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87B5C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87B5C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87B5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87B5C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87B5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87B5C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87B5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87B5C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87B5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87B5C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87B5C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87B5C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87B5C"/>
  </w:style>
  <w:style w:type="character" w:customStyle="1" w:styleId="dynatree-icon1">
    <w:name w:val="dynatree-icon1"/>
    <w:basedOn w:val="a0"/>
    <w:rsid w:val="00987B5C"/>
  </w:style>
  <w:style w:type="paragraph" w:customStyle="1" w:styleId="confirmdialogheader1">
    <w:name w:val="confirmdialogheader1"/>
    <w:basedOn w:val="a"/>
    <w:rsid w:val="00987B5C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87B5C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87B5C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87B5C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87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87B5C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87B5C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87B5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w-menu1">
    <w:name w:val="show-menu1"/>
    <w:basedOn w:val="a"/>
    <w:rsid w:val="00987B5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1">
    <w:name w:val="menu1"/>
    <w:basedOn w:val="a"/>
    <w:rsid w:val="00987B5C"/>
    <w:pPr>
      <w:spacing w:after="100" w:afterAutospacing="1" w:line="270" w:lineRule="atLeast"/>
      <w:ind w:left="8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menuitem1">
    <w:name w:val="menu__item1"/>
    <w:basedOn w:val="a"/>
    <w:rsid w:val="00987B5C"/>
    <w:pPr>
      <w:pBdr>
        <w:top w:val="single" w:sz="6" w:space="4" w:color="6B8CAE"/>
      </w:pBdr>
      <w:shd w:val="clear" w:color="auto" w:fill="3C71A6"/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itle">
    <w:name w:val="title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8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7278">
          <w:marLeft w:val="0"/>
          <w:marRight w:val="0"/>
          <w:marTop w:val="2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9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44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3216</Words>
  <Characters>18337</Characters>
  <Application>Microsoft Office Word</Application>
  <DocSecurity>0</DocSecurity>
  <Lines>152</Lines>
  <Paragraphs>43</Paragraphs>
  <ScaleCrop>false</ScaleCrop>
  <Company>Microsoft</Company>
  <LinksUpToDate>false</LinksUpToDate>
  <CharactersWithSpaces>21510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2019-09-02T10:14:00Z</dcterms:created>
  <dcterms:modified xsi:type="dcterms:W3CDTF">2019-09-02T10:15:00Z</dcterms:modified>
</cp:coreProperties>
</file>