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Pr="002114BE" w:rsidRDefault="00723E78" w:rsidP="00723E78">
      <w:pPr>
        <w:pStyle w:val="ae"/>
        <w:jc w:val="center"/>
        <w:rPr>
          <w:rFonts w:ascii="Times New Roman" w:hAnsi="Times New Roman" w:cs="Times New Roman"/>
        </w:rPr>
      </w:pPr>
    </w:p>
    <w:p w:rsidR="00723E78" w:rsidRPr="0047627E" w:rsidRDefault="00723E78" w:rsidP="00723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4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0B0E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</w:t>
      </w:r>
      <w:r w:rsidRPr="0047627E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762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E78" w:rsidRPr="0047627E" w:rsidRDefault="00723E78" w:rsidP="00723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27E">
        <w:rPr>
          <w:rFonts w:ascii="Times New Roman" w:hAnsi="Times New Roman" w:cs="Times New Roman"/>
          <w:b/>
          <w:sz w:val="28"/>
          <w:szCs w:val="28"/>
        </w:rPr>
        <w:t>принятия решений о подготовке и реализации бюджетных инвестиций, о прекращении реализации бюджетных инвестиций в объекты капитального строительства муниципальной собственности Темрюкского городского поселения Темрюкского района</w:t>
      </w:r>
    </w:p>
    <w:p w:rsidR="00723E78" w:rsidRPr="000B0E42" w:rsidRDefault="00723E78" w:rsidP="00723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E78" w:rsidRPr="000B0E42" w:rsidRDefault="00723E78" w:rsidP="00723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E78" w:rsidRPr="000B0E42" w:rsidRDefault="00723E78" w:rsidP="00723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E78" w:rsidRPr="000B0E42" w:rsidRDefault="00723E78" w:rsidP="00723E7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723E78" w:rsidRPr="000B0E42" w:rsidRDefault="00723E78" w:rsidP="00723E7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B0E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B0E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со статьей 79 Бюджетного кодекса Российской Федерации, Уставом Темрюкского </w:t>
      </w:r>
      <w:r w:rsidRPr="000B0E42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 п о с т а н о в л я ю:</w:t>
      </w:r>
    </w:p>
    <w:p w:rsidR="00723E78" w:rsidRPr="00FF6440" w:rsidRDefault="00723E78" w:rsidP="00723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C75">
        <w:rPr>
          <w:rFonts w:ascii="Times New Roman" w:hAnsi="Times New Roman" w:cs="Times New Roman"/>
          <w:sz w:val="28"/>
          <w:szCs w:val="28"/>
        </w:rPr>
        <w:t>1.Утвердить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75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4C7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75">
        <w:rPr>
          <w:rFonts w:ascii="Times New Roman" w:hAnsi="Times New Roman" w:cs="Times New Roman"/>
          <w:sz w:val="28"/>
          <w:szCs w:val="28"/>
        </w:rPr>
        <w:t>принятия решений о подготовке и реализации бюджетных инвестиций, о прекращении реализации бюджетных инвестиций в объекты капитального строительства муниципальной собственности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 к </w:t>
      </w:r>
      <w:r w:rsidRPr="00FF6440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723E78" w:rsidRDefault="00723E78" w:rsidP="00723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440">
        <w:rPr>
          <w:rFonts w:ascii="Times New Roman" w:hAnsi="Times New Roman" w:cs="Times New Roman"/>
          <w:sz w:val="28"/>
          <w:szCs w:val="28"/>
        </w:rPr>
        <w:t xml:space="preserve">        2. Признать утратившим силу постановление администрации Темрюкского городского поселения Темрюкского района от 1 июня 2018 года № 534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6440">
        <w:rPr>
          <w:rFonts w:ascii="Times New Roman" w:hAnsi="Times New Roman" w:cs="Times New Roman"/>
          <w:sz w:val="28"/>
          <w:szCs w:val="28"/>
        </w:rPr>
        <w:t>«Об утверждении Порядка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FF6440">
        <w:rPr>
          <w:rFonts w:ascii="Times New Roman" w:hAnsi="Times New Roman" w:cs="Times New Roman"/>
          <w:sz w:val="28"/>
          <w:szCs w:val="28"/>
        </w:rPr>
        <w:t xml:space="preserve"> о подготовке и реализации бюджетных инвестиций в объекты капитального строительства муниципальной собственности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или на приобретение объектов недвижимого имущества в муниципальную</w:t>
      </w:r>
      <w:r w:rsidRPr="00FF6440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F6440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23E78" w:rsidRPr="000B0E42" w:rsidRDefault="00723E78" w:rsidP="00723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B0E42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(Шевченко) обеспечить официальное опубликование настоящего постановления в периодическом печатном издании газете Темрюкского района «Тамань», официально </w:t>
      </w:r>
      <w:r w:rsidRPr="000B0E42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E4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 в информационно-</w:t>
      </w:r>
      <w:r w:rsidRPr="000B0E42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а так же разместить </w:t>
      </w:r>
      <w:r w:rsidRPr="000B0E4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Темрюкского </w:t>
      </w:r>
      <w:r w:rsidRPr="000B0E42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Темрюкского района в информационно-телекоммуникационной сети «Интернет».</w:t>
      </w:r>
    </w:p>
    <w:p w:rsidR="00723E78" w:rsidRDefault="00723E78" w:rsidP="0072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B0E42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0B0E42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0E42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E42">
        <w:rPr>
          <w:rFonts w:ascii="Times New Roman" w:hAnsi="Times New Roman" w:cs="Times New Roman"/>
          <w:sz w:val="28"/>
          <w:szCs w:val="28"/>
        </w:rPr>
        <w:t>А.В. Румянцеву.</w:t>
      </w:r>
    </w:p>
    <w:p w:rsidR="00723E78" w:rsidRPr="00853FB7" w:rsidRDefault="00723E78" w:rsidP="00723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53FB7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Темрюкского городского поселения Темрюкского района «Об утверждении Порядка принятия решений о подготовке и реализации бюджетных инвестиций, о прекращении реализации бюджетных инвестиций в объекты капитального строительства муниципальной собственности Темрюкского городского поселения Темрюкского района»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723E78" w:rsidRPr="00853FB7" w:rsidRDefault="00723E78" w:rsidP="00723E78">
      <w:pPr>
        <w:spacing w:after="0"/>
        <w:jc w:val="both"/>
        <w:rPr>
          <w:szCs w:val="28"/>
        </w:rPr>
      </w:pPr>
    </w:p>
    <w:p w:rsidR="00723E78" w:rsidRPr="00853FB7" w:rsidRDefault="00723E78" w:rsidP="00723E78">
      <w:pPr>
        <w:spacing w:after="0"/>
        <w:jc w:val="both"/>
        <w:rPr>
          <w:szCs w:val="28"/>
        </w:rPr>
      </w:pPr>
    </w:p>
    <w:p w:rsidR="00723E78" w:rsidRDefault="00723E78" w:rsidP="00723E78">
      <w:pPr>
        <w:spacing w:after="0"/>
        <w:jc w:val="both"/>
        <w:rPr>
          <w:szCs w:val="28"/>
        </w:rPr>
      </w:pPr>
    </w:p>
    <w:p w:rsidR="00723E78" w:rsidRPr="000B0E42" w:rsidRDefault="00723E78" w:rsidP="00723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E42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723E78" w:rsidRPr="000B0E42" w:rsidRDefault="00723E78" w:rsidP="00723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E42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0E4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B0E42">
        <w:rPr>
          <w:rFonts w:ascii="Times New Roman" w:hAnsi="Times New Roman" w:cs="Times New Roman"/>
          <w:sz w:val="28"/>
          <w:szCs w:val="28"/>
        </w:rPr>
        <w:t xml:space="preserve">  М.В. Ермолаев</w:t>
      </w:r>
    </w:p>
    <w:p w:rsidR="00723E78" w:rsidRDefault="00723E78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723E78" w:rsidSect="00723E78">
          <w:headerReference w:type="default" r:id="rId8"/>
          <w:headerReference w:type="first" r:id="rId9"/>
          <w:pgSz w:w="11906" w:h="16838"/>
          <w:pgMar w:top="1134" w:right="567" w:bottom="1559" w:left="1701" w:header="709" w:footer="709" w:gutter="0"/>
          <w:cols w:space="708"/>
          <w:titlePg/>
          <w:docGrid w:linePitch="360"/>
        </w:sectPr>
      </w:pPr>
    </w:p>
    <w:p w:rsidR="004665DC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C3220" w:rsidRPr="0047627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E3E35" w:rsidRPr="0047627E" w:rsidRDefault="00AC3220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о</w:t>
      </w:r>
      <w:r w:rsidR="005E3E35" w:rsidRPr="0047627E">
        <w:rPr>
          <w:rFonts w:ascii="Times New Roman" w:hAnsi="Times New Roman" w:cs="Times New Roman"/>
          <w:sz w:val="28"/>
          <w:szCs w:val="28"/>
        </w:rPr>
        <w:t>т</w:t>
      </w:r>
      <w:r w:rsidRPr="0047627E">
        <w:rPr>
          <w:rFonts w:ascii="Times New Roman" w:hAnsi="Times New Roman" w:cs="Times New Roman"/>
          <w:sz w:val="28"/>
          <w:szCs w:val="28"/>
        </w:rPr>
        <w:t xml:space="preserve"> «_</w:t>
      </w:r>
      <w:r w:rsidR="002C34DA" w:rsidRPr="0047627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47627E">
        <w:rPr>
          <w:rFonts w:ascii="Times New Roman" w:hAnsi="Times New Roman" w:cs="Times New Roman"/>
          <w:sz w:val="28"/>
          <w:szCs w:val="28"/>
        </w:rPr>
        <w:t>_»</w:t>
      </w:r>
      <w:r w:rsidR="005E3E35" w:rsidRPr="0047627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E3E35" w:rsidRPr="0047627E">
        <w:rPr>
          <w:rFonts w:ascii="Times New Roman" w:hAnsi="Times New Roman" w:cs="Times New Roman"/>
          <w:sz w:val="28"/>
          <w:szCs w:val="28"/>
        </w:rPr>
        <w:t>______</w:t>
      </w:r>
      <w:r w:rsidRPr="0047627E">
        <w:rPr>
          <w:rFonts w:ascii="Times New Roman" w:hAnsi="Times New Roman" w:cs="Times New Roman"/>
          <w:sz w:val="28"/>
          <w:szCs w:val="28"/>
        </w:rPr>
        <w:t>_____</w:t>
      </w:r>
      <w:r w:rsidR="005E3E35" w:rsidRPr="0047627E">
        <w:rPr>
          <w:rFonts w:ascii="Times New Roman" w:hAnsi="Times New Roman" w:cs="Times New Roman"/>
          <w:sz w:val="28"/>
          <w:szCs w:val="28"/>
        </w:rPr>
        <w:t>_ №______</w:t>
      </w:r>
    </w:p>
    <w:p w:rsidR="00255402" w:rsidRPr="0047627E" w:rsidRDefault="00255402" w:rsidP="00255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402" w:rsidRPr="0047627E" w:rsidRDefault="00255402" w:rsidP="00255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402" w:rsidRPr="0047627E" w:rsidRDefault="00255402" w:rsidP="00435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220" w:rsidRPr="0047627E" w:rsidRDefault="00255402" w:rsidP="00435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27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E05BC" w:rsidRPr="0047627E" w:rsidRDefault="00435D0A" w:rsidP="00435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27E">
        <w:rPr>
          <w:rFonts w:ascii="Times New Roman" w:hAnsi="Times New Roman" w:cs="Times New Roman"/>
          <w:b/>
          <w:sz w:val="28"/>
          <w:szCs w:val="28"/>
        </w:rPr>
        <w:t>принятия</w:t>
      </w:r>
      <w:r w:rsidR="00170045" w:rsidRPr="0047627E">
        <w:rPr>
          <w:rFonts w:ascii="Times New Roman" w:hAnsi="Times New Roman" w:cs="Times New Roman"/>
          <w:b/>
          <w:sz w:val="28"/>
          <w:szCs w:val="28"/>
        </w:rPr>
        <w:t xml:space="preserve"> решений</w:t>
      </w:r>
      <w:r w:rsidRPr="0047627E">
        <w:rPr>
          <w:rFonts w:ascii="Times New Roman" w:hAnsi="Times New Roman" w:cs="Times New Roman"/>
          <w:b/>
          <w:sz w:val="28"/>
          <w:szCs w:val="28"/>
        </w:rPr>
        <w:t xml:space="preserve"> о подготовке и реализации бюджетных инвестиций</w:t>
      </w:r>
      <w:r w:rsidR="00170045" w:rsidRPr="0047627E">
        <w:rPr>
          <w:rFonts w:ascii="Times New Roman" w:hAnsi="Times New Roman" w:cs="Times New Roman"/>
          <w:b/>
          <w:sz w:val="28"/>
          <w:szCs w:val="28"/>
        </w:rPr>
        <w:t>, о прекращении реализации</w:t>
      </w:r>
      <w:r w:rsidRPr="00476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045" w:rsidRPr="0047627E">
        <w:rPr>
          <w:rFonts w:ascii="Times New Roman" w:hAnsi="Times New Roman" w:cs="Times New Roman"/>
          <w:b/>
          <w:sz w:val="28"/>
          <w:szCs w:val="28"/>
        </w:rPr>
        <w:t xml:space="preserve">бюджетных инвестиций </w:t>
      </w:r>
      <w:r w:rsidRPr="0047627E">
        <w:rPr>
          <w:rFonts w:ascii="Times New Roman" w:hAnsi="Times New Roman" w:cs="Times New Roman"/>
          <w:b/>
          <w:sz w:val="28"/>
          <w:szCs w:val="28"/>
        </w:rPr>
        <w:t xml:space="preserve">в объекты капитального строительства муниципальной собственности </w:t>
      </w:r>
      <w:r w:rsidR="00255402" w:rsidRPr="0047627E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37328E" w:rsidRPr="0047627E" w:rsidRDefault="0037328E" w:rsidP="00527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3CC9" w:rsidRPr="0047627E" w:rsidRDefault="00133CC9" w:rsidP="00527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255" w:rsidRPr="0047627E" w:rsidRDefault="00BE4FAC" w:rsidP="001B739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27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C7255" w:rsidRPr="0047627E" w:rsidRDefault="003C7255" w:rsidP="003C7255">
      <w:pPr>
        <w:pStyle w:val="formattext"/>
        <w:spacing w:before="0" w:beforeAutospacing="0" w:after="0" w:afterAutospacing="0"/>
        <w:jc w:val="both"/>
        <w:textAlignment w:val="baseline"/>
        <w:rPr>
          <w:rFonts w:eastAsiaTheme="minorEastAsia"/>
          <w:bCs/>
          <w:sz w:val="28"/>
          <w:szCs w:val="28"/>
        </w:rPr>
      </w:pPr>
    </w:p>
    <w:p w:rsidR="003C7255" w:rsidRPr="0047627E" w:rsidRDefault="00170045" w:rsidP="0003173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1.1. Настоящий Порядок устанавливает правила принятия решений о подготовке и реализации бюджетных инвестиций в объекты капитального строительства </w:t>
      </w:r>
      <w:r w:rsidR="001D0D29" w:rsidRPr="0047627E">
        <w:rPr>
          <w:sz w:val="28"/>
          <w:szCs w:val="28"/>
        </w:rPr>
        <w:t>муниципальной</w:t>
      </w:r>
      <w:r w:rsidRPr="0047627E">
        <w:rPr>
          <w:sz w:val="28"/>
          <w:szCs w:val="28"/>
        </w:rPr>
        <w:t xml:space="preserve"> собственности </w:t>
      </w:r>
      <w:r w:rsidR="001D0D29" w:rsidRPr="0047627E">
        <w:rPr>
          <w:sz w:val="28"/>
          <w:szCs w:val="28"/>
        </w:rPr>
        <w:t>Темрюкского городского поселения Темрюкского района</w:t>
      </w:r>
      <w:r w:rsidRPr="0047627E">
        <w:rPr>
          <w:sz w:val="28"/>
          <w:szCs w:val="28"/>
        </w:rPr>
        <w:t xml:space="preserve"> за счет средств бюджета </w:t>
      </w:r>
      <w:r w:rsidR="001D0D29" w:rsidRPr="0047627E">
        <w:rPr>
          <w:sz w:val="28"/>
          <w:szCs w:val="28"/>
        </w:rPr>
        <w:t xml:space="preserve">Темрюкского городского поселения Темрюкского района </w:t>
      </w:r>
      <w:r w:rsidRPr="0047627E">
        <w:rPr>
          <w:sz w:val="28"/>
          <w:szCs w:val="28"/>
        </w:rPr>
        <w:t xml:space="preserve">в форме капитальных вложений в основные средства, находящиеся (которые будут находиться) в </w:t>
      </w:r>
      <w:r w:rsidR="00EF56B1" w:rsidRPr="0047627E">
        <w:rPr>
          <w:sz w:val="28"/>
          <w:szCs w:val="28"/>
        </w:rPr>
        <w:t>муниципальной собственности Темрюкского городского поселения Темрюкского района</w:t>
      </w:r>
      <w:r w:rsidRPr="0047627E">
        <w:rPr>
          <w:sz w:val="28"/>
          <w:szCs w:val="28"/>
        </w:rPr>
        <w:t xml:space="preserve">, а также решений о прекращении реализации бюджетных инвестиций в объекты капитального строительства </w:t>
      </w:r>
      <w:r w:rsidR="00EF56B1" w:rsidRPr="0047627E">
        <w:rPr>
          <w:sz w:val="28"/>
          <w:szCs w:val="28"/>
        </w:rPr>
        <w:t xml:space="preserve">муниципальной собственности Темрюкского городского поселения Темрюкского района </w:t>
      </w:r>
      <w:r w:rsidRPr="0047627E">
        <w:rPr>
          <w:sz w:val="28"/>
          <w:szCs w:val="28"/>
        </w:rPr>
        <w:t>(далее соответственно - инвестиции, решение о подготовке и реализации бюджетных инвестиций, решение о прекращении реализации бюджетных инвестиций, объект капитального строительства).</w:t>
      </w:r>
    </w:p>
    <w:p w:rsidR="00031736" w:rsidRPr="0047627E" w:rsidRDefault="00170045" w:rsidP="0003173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1.2. </w:t>
      </w:r>
      <w:r w:rsidR="00031736" w:rsidRPr="0047627E">
        <w:rPr>
          <w:sz w:val="28"/>
          <w:szCs w:val="28"/>
        </w:rPr>
        <w:t>Основные понятия, используемые в</w:t>
      </w:r>
      <w:r w:rsidRPr="0047627E">
        <w:rPr>
          <w:sz w:val="28"/>
          <w:szCs w:val="28"/>
        </w:rPr>
        <w:t xml:space="preserve"> настояще</w:t>
      </w:r>
      <w:r w:rsidR="00031736" w:rsidRPr="0047627E">
        <w:rPr>
          <w:sz w:val="28"/>
          <w:szCs w:val="28"/>
        </w:rPr>
        <w:t>м Порядке:</w:t>
      </w:r>
    </w:p>
    <w:p w:rsidR="00170045" w:rsidRPr="0047627E" w:rsidRDefault="00031736" w:rsidP="00FB1BB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а) </w:t>
      </w:r>
      <w:r w:rsidR="00170045" w:rsidRPr="0047627E">
        <w:rPr>
          <w:sz w:val="28"/>
          <w:szCs w:val="28"/>
        </w:rPr>
        <w:t>подготовка инвестиций в объекты капитального строительства - определение объектов капитального строительства, в строительство, реконструкцию, в том числе с элементами реставрации, техническое перевооружение</w:t>
      </w:r>
      <w:r w:rsidR="00E7550F" w:rsidRPr="0047627E">
        <w:rPr>
          <w:sz w:val="28"/>
          <w:szCs w:val="28"/>
        </w:rPr>
        <w:t>, в отношении</w:t>
      </w:r>
      <w:r w:rsidR="00170045" w:rsidRPr="0047627E">
        <w:rPr>
          <w:sz w:val="28"/>
          <w:szCs w:val="28"/>
        </w:rPr>
        <w:t xml:space="preserve"> которых необходимо осуществлять инвестиции, и </w:t>
      </w:r>
      <w:r w:rsidR="00E7550F" w:rsidRPr="0047627E">
        <w:rPr>
          <w:sz w:val="28"/>
          <w:szCs w:val="28"/>
        </w:rPr>
        <w:t xml:space="preserve">определение </w:t>
      </w:r>
      <w:r w:rsidR="00170045" w:rsidRPr="0047627E">
        <w:rPr>
          <w:sz w:val="28"/>
          <w:szCs w:val="28"/>
        </w:rPr>
        <w:t>объема необходимых для этого бюджетных ассигнований, включая (при необходимости) приобретение земельных участков под строительство (реконструкцию) (включая выкуп земельных участков</w:t>
      </w:r>
      <w:r w:rsidR="003F66D4" w:rsidRPr="0047627E">
        <w:rPr>
          <w:sz w:val="28"/>
          <w:szCs w:val="28"/>
        </w:rPr>
        <w:t>)</w:t>
      </w:r>
      <w:r w:rsidR="00170045" w:rsidRPr="0047627E">
        <w:rPr>
          <w:sz w:val="28"/>
          <w:szCs w:val="28"/>
        </w:rPr>
        <w:t>, подготовку проектной документации и проведение инженерных изысканий, выполняемых для подготовки такой документации, а также определение главного распорядителя</w:t>
      </w:r>
      <w:r w:rsidR="003F66D4" w:rsidRPr="0047627E">
        <w:rPr>
          <w:sz w:val="28"/>
          <w:szCs w:val="28"/>
        </w:rPr>
        <w:t xml:space="preserve"> средств </w:t>
      </w:r>
      <w:r w:rsidR="00170045" w:rsidRPr="0047627E">
        <w:rPr>
          <w:sz w:val="28"/>
          <w:szCs w:val="28"/>
        </w:rPr>
        <w:t>бюджета</w:t>
      </w:r>
      <w:r w:rsidR="003F66D4" w:rsidRPr="0047627E">
        <w:rPr>
          <w:sz w:val="28"/>
          <w:szCs w:val="28"/>
        </w:rPr>
        <w:t xml:space="preserve"> Темрюкского городского поселения Темрюкского района</w:t>
      </w:r>
      <w:r w:rsidR="00170045" w:rsidRPr="0047627E">
        <w:rPr>
          <w:sz w:val="28"/>
          <w:szCs w:val="28"/>
        </w:rPr>
        <w:t xml:space="preserve">, </w:t>
      </w:r>
      <w:r w:rsidR="003F66D4" w:rsidRPr="0047627E">
        <w:rPr>
          <w:sz w:val="28"/>
          <w:szCs w:val="28"/>
        </w:rPr>
        <w:t>муниципального заказчика</w:t>
      </w:r>
      <w:r w:rsidR="00170045" w:rsidRPr="0047627E">
        <w:rPr>
          <w:sz w:val="28"/>
          <w:szCs w:val="28"/>
        </w:rPr>
        <w:t>, застройщика в отношении объе</w:t>
      </w:r>
      <w:r w:rsidR="00FB1BB6" w:rsidRPr="0047627E">
        <w:rPr>
          <w:sz w:val="28"/>
          <w:szCs w:val="28"/>
        </w:rPr>
        <w:t>кта капитального строительства;</w:t>
      </w:r>
    </w:p>
    <w:p w:rsidR="00170045" w:rsidRPr="0047627E" w:rsidRDefault="00FB1BB6" w:rsidP="00FB1BB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lastRenderedPageBreak/>
        <w:t xml:space="preserve">б) </w:t>
      </w:r>
      <w:r w:rsidR="00170045" w:rsidRPr="0047627E">
        <w:rPr>
          <w:sz w:val="28"/>
          <w:szCs w:val="28"/>
        </w:rPr>
        <w:t>реализация инвестиций в объект капитального строительства - осуществление инвестиций в строительство, реконструкцию, в том числе с элементами реставрации, техническое перевооружение объекта капитального строительства, включая (при необходимости) приобретение земельного участка под строительство (реконструкцию) (включая выкуп земельных участков), подготовку проектной документации и проведение инженерных изысканий для</w:t>
      </w:r>
      <w:r w:rsidRPr="0047627E">
        <w:rPr>
          <w:sz w:val="28"/>
          <w:szCs w:val="28"/>
        </w:rPr>
        <w:t xml:space="preserve"> подготовки такой документации.</w:t>
      </w:r>
    </w:p>
    <w:p w:rsidR="00170045" w:rsidRPr="0047627E" w:rsidRDefault="00170045" w:rsidP="003C725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>1.3. Инициатором подготовки проекта решения о подготовке и реализации бюджетных инвестиций выступа</w:t>
      </w:r>
      <w:r w:rsidR="003B15CD" w:rsidRPr="0047627E">
        <w:rPr>
          <w:sz w:val="28"/>
          <w:szCs w:val="28"/>
        </w:rPr>
        <w:t>ет</w:t>
      </w:r>
      <w:r w:rsidRPr="0047627E">
        <w:rPr>
          <w:sz w:val="28"/>
          <w:szCs w:val="28"/>
        </w:rPr>
        <w:t xml:space="preserve"> </w:t>
      </w:r>
      <w:r w:rsidR="003B15CD" w:rsidRPr="0047627E">
        <w:rPr>
          <w:sz w:val="28"/>
          <w:szCs w:val="28"/>
        </w:rPr>
        <w:t xml:space="preserve">главный распорядитель средств бюджета Темрюкского городского поселения Темрюкского района (далее </w:t>
      </w:r>
      <w:r w:rsidR="003D76B1" w:rsidRPr="0047627E">
        <w:rPr>
          <w:sz w:val="28"/>
          <w:szCs w:val="28"/>
        </w:rPr>
        <w:t>–</w:t>
      </w:r>
      <w:r w:rsidR="003B15CD" w:rsidRPr="0047627E">
        <w:rPr>
          <w:sz w:val="28"/>
          <w:szCs w:val="28"/>
        </w:rPr>
        <w:t xml:space="preserve"> </w:t>
      </w:r>
      <w:r w:rsidR="003D76B1" w:rsidRPr="0047627E">
        <w:rPr>
          <w:sz w:val="28"/>
          <w:szCs w:val="28"/>
        </w:rPr>
        <w:t xml:space="preserve">главный </w:t>
      </w:r>
      <w:r w:rsidR="003B15CD" w:rsidRPr="0047627E">
        <w:rPr>
          <w:sz w:val="28"/>
          <w:szCs w:val="28"/>
        </w:rPr>
        <w:t>распорядитель), ответственный за реализацию мероприятия муниципальной программы Темрюкского городск</w:t>
      </w:r>
      <w:r w:rsidR="003D76B1" w:rsidRPr="0047627E">
        <w:rPr>
          <w:sz w:val="28"/>
          <w:szCs w:val="28"/>
        </w:rPr>
        <w:t>ого поселения Темрюкского района</w:t>
      </w:r>
      <w:r w:rsidR="003B15CD" w:rsidRPr="0047627E">
        <w:rPr>
          <w:sz w:val="28"/>
          <w:szCs w:val="28"/>
        </w:rPr>
        <w:t>, в рамках котор</w:t>
      </w:r>
      <w:r w:rsidR="001B7399" w:rsidRPr="0047627E">
        <w:rPr>
          <w:sz w:val="28"/>
          <w:szCs w:val="28"/>
        </w:rPr>
        <w:t>ого планируется предоставление бюджетных инвестиций.</w:t>
      </w:r>
    </w:p>
    <w:p w:rsidR="00F65442" w:rsidRPr="0047627E" w:rsidRDefault="00F65442" w:rsidP="00F6544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>Инициатором подготовки проекта решения о прекращении реализации бюджетных инвестиций выступает главный распорядитель средств бюджета Темрюкского городского поселения Темрюкского района (далее – главный распорядитель), в соответствии с решением о подготовке и реализации бюджетных инвестиций (далее - инициатор решения о прекращении реализации бюджетных инвестиций).</w:t>
      </w:r>
    </w:p>
    <w:p w:rsidR="00170045" w:rsidRPr="0047627E" w:rsidRDefault="00170045" w:rsidP="001B739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1.4. Не допускается при исполнении </w:t>
      </w:r>
      <w:r w:rsidR="001B7399" w:rsidRPr="0047627E">
        <w:rPr>
          <w:sz w:val="28"/>
          <w:szCs w:val="28"/>
        </w:rPr>
        <w:t xml:space="preserve">бюджета Темрюкского городского поселения Темрюкского района </w:t>
      </w:r>
      <w:r w:rsidRPr="0047627E">
        <w:rPr>
          <w:sz w:val="28"/>
          <w:szCs w:val="28"/>
        </w:rPr>
        <w:t>предоставление инвестиций на строительство, реконструкцию, в том числе с элементами реставрации, техническое перевооружение объекта капитального строительства, в отношении которых принято решение о подготовке и реализации бюджетных инвестиций о предоставлении су</w:t>
      </w:r>
      <w:r w:rsidR="001B7399" w:rsidRPr="0047627E">
        <w:rPr>
          <w:sz w:val="28"/>
          <w:szCs w:val="28"/>
        </w:rPr>
        <w:t>бсидий на капитальные вложения.</w:t>
      </w:r>
    </w:p>
    <w:p w:rsidR="00170045" w:rsidRPr="0047627E" w:rsidRDefault="00170045" w:rsidP="003C725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>Принятие решения о подготовке и реализации бюджетных инвестиций о предоставлении инвестиций на строительство, реконструкцию, в том числе с элементами реставрации, техническое перевооружение объекта капитального строительства, по которому было принято решение о подготовке и реализации бюджетных инвестиций о предоставлении субсидии на осуществление капитальных вложений, осуществляется после признания утратившим силу этого решения, либо путем внесения в него изменений, связанных с изменением формы предоставления бюджетных средств (субсидий на бю</w:t>
      </w:r>
      <w:r w:rsidR="001B7399" w:rsidRPr="0047627E">
        <w:rPr>
          <w:sz w:val="28"/>
          <w:szCs w:val="28"/>
        </w:rPr>
        <w:t>джетные инвестиции).</w:t>
      </w:r>
    </w:p>
    <w:p w:rsidR="001B7399" w:rsidRPr="0047627E" w:rsidRDefault="00170045" w:rsidP="001B739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>1.5. Отбор объектов капитального строительства, в строительство, реконструкцию, в том числе с элементами реставрации, техническое перевооружение</w:t>
      </w:r>
      <w:r w:rsidR="00327331">
        <w:rPr>
          <w:sz w:val="28"/>
          <w:szCs w:val="28"/>
        </w:rPr>
        <w:t>,</w:t>
      </w:r>
      <w:r w:rsidRPr="0047627E">
        <w:rPr>
          <w:sz w:val="28"/>
          <w:szCs w:val="28"/>
        </w:rPr>
        <w:t xml:space="preserve"> </w:t>
      </w:r>
      <w:r w:rsidR="00327331">
        <w:rPr>
          <w:sz w:val="28"/>
          <w:szCs w:val="28"/>
        </w:rPr>
        <w:t xml:space="preserve">в отношении </w:t>
      </w:r>
      <w:r w:rsidRPr="0047627E">
        <w:rPr>
          <w:sz w:val="28"/>
          <w:szCs w:val="28"/>
        </w:rPr>
        <w:t>которых необходимо осуществлять инв</w:t>
      </w:r>
      <w:r w:rsidR="001B7399" w:rsidRPr="0047627E">
        <w:rPr>
          <w:sz w:val="28"/>
          <w:szCs w:val="28"/>
        </w:rPr>
        <w:t>естиции, производится с учетом:</w:t>
      </w:r>
    </w:p>
    <w:p w:rsidR="00170045" w:rsidRPr="0047627E" w:rsidRDefault="001B7399" w:rsidP="001B739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а) </w:t>
      </w:r>
      <w:r w:rsidR="00170045" w:rsidRPr="0047627E">
        <w:rPr>
          <w:sz w:val="28"/>
          <w:szCs w:val="28"/>
        </w:rPr>
        <w:t xml:space="preserve">приоритетов и целей развития </w:t>
      </w:r>
      <w:r w:rsidRPr="0047627E">
        <w:rPr>
          <w:sz w:val="28"/>
          <w:szCs w:val="28"/>
        </w:rPr>
        <w:t xml:space="preserve">Темрюкского городского поселения Темрюкского района, </w:t>
      </w:r>
      <w:r w:rsidR="00170045" w:rsidRPr="0047627E">
        <w:rPr>
          <w:sz w:val="28"/>
          <w:szCs w:val="28"/>
        </w:rPr>
        <w:t>исходя из прогнозов и программ социально-экономического развития</w:t>
      </w:r>
      <w:r w:rsidR="00A81DAD" w:rsidRPr="0047627E">
        <w:rPr>
          <w:sz w:val="28"/>
          <w:szCs w:val="28"/>
        </w:rPr>
        <w:t xml:space="preserve"> </w:t>
      </w:r>
      <w:r w:rsidRPr="0047627E">
        <w:rPr>
          <w:sz w:val="28"/>
          <w:szCs w:val="28"/>
        </w:rPr>
        <w:t>Темрюкского городского поселения Темрюкского района, муниципальных программ Темрюкского городского поселения Темрюкского района, а также документов территориального планирования;</w:t>
      </w:r>
    </w:p>
    <w:p w:rsidR="00170045" w:rsidRPr="0047627E" w:rsidRDefault="001B7399" w:rsidP="003C725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lastRenderedPageBreak/>
        <w:t>б)</w:t>
      </w:r>
      <w:r w:rsidR="00A81DAD" w:rsidRPr="0047627E">
        <w:rPr>
          <w:sz w:val="28"/>
          <w:szCs w:val="28"/>
        </w:rPr>
        <w:t xml:space="preserve"> </w:t>
      </w:r>
      <w:r w:rsidR="00170045" w:rsidRPr="0047627E">
        <w:rPr>
          <w:sz w:val="28"/>
          <w:szCs w:val="28"/>
        </w:rPr>
        <w:t xml:space="preserve">поручений </w:t>
      </w:r>
      <w:r w:rsidR="00A81DAD" w:rsidRPr="0047627E">
        <w:rPr>
          <w:sz w:val="28"/>
          <w:szCs w:val="28"/>
        </w:rPr>
        <w:t>главы Темрюкского городского поселения Темрюкского района;</w:t>
      </w:r>
    </w:p>
    <w:p w:rsidR="00DD076E" w:rsidRPr="00952D08" w:rsidRDefault="00A81DAD" w:rsidP="003C725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в) </w:t>
      </w:r>
      <w:r w:rsidR="00170045" w:rsidRPr="0047627E">
        <w:rPr>
          <w:sz w:val="28"/>
          <w:szCs w:val="28"/>
        </w:rPr>
        <w:t xml:space="preserve">положительного заключения о результатах проверки инвестиционного проекта на </w:t>
      </w:r>
      <w:r w:rsidR="00170045" w:rsidRPr="00327331">
        <w:rPr>
          <w:sz w:val="28"/>
          <w:szCs w:val="28"/>
        </w:rPr>
        <w:t xml:space="preserve">предмет эффективности использования средств </w:t>
      </w:r>
      <w:r w:rsidRPr="00327331">
        <w:rPr>
          <w:sz w:val="28"/>
          <w:szCs w:val="28"/>
        </w:rPr>
        <w:t>бюджета Темрюкского городского поселения Темрюкского района</w:t>
      </w:r>
      <w:r w:rsidR="00170045" w:rsidRPr="00327331">
        <w:rPr>
          <w:sz w:val="28"/>
          <w:szCs w:val="28"/>
        </w:rPr>
        <w:t xml:space="preserve">, направляемых на капитальные </w:t>
      </w:r>
      <w:r w:rsidR="00170045" w:rsidRPr="00952D08">
        <w:rPr>
          <w:sz w:val="28"/>
          <w:szCs w:val="28"/>
        </w:rPr>
        <w:t xml:space="preserve">вложения, или интегральной оценки, числовое значение которой соответствует или превышает установленное предельное (минимальное) значение, равное 70 процентам, подготовленных в случае необходимости в соответствии </w:t>
      </w:r>
      <w:r w:rsidR="00DD076E" w:rsidRPr="00952D08">
        <w:rPr>
          <w:sz w:val="28"/>
          <w:szCs w:val="28"/>
        </w:rPr>
        <w:t xml:space="preserve">с постановлением администрации Темрюкского городского поселения Темрюкского района от 23 мая 2019 года № 631 «О порядке проведения проверки инвестиционных проектов на предмет эффективности использования средств бюджета Темрюкского городского поселения Темрюкского района, направляемых на капитальные вложения». </w:t>
      </w:r>
    </w:p>
    <w:p w:rsidR="00087A85" w:rsidRPr="0047627E" w:rsidRDefault="00170045" w:rsidP="00A81DAD">
      <w:pPr>
        <w:pStyle w:val="3"/>
        <w:spacing w:before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7627E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47627E">
        <w:rPr>
          <w:rFonts w:ascii="Times New Roman" w:hAnsi="Times New Roman" w:cs="Times New Roman"/>
          <w:color w:val="auto"/>
          <w:sz w:val="28"/>
          <w:szCs w:val="28"/>
        </w:rPr>
        <w:t xml:space="preserve">2. Подготовка проекта решения о подготовке и реализации </w:t>
      </w:r>
    </w:p>
    <w:p w:rsidR="00170045" w:rsidRPr="0047627E" w:rsidRDefault="00170045" w:rsidP="00A81DAD">
      <w:pPr>
        <w:pStyle w:val="3"/>
        <w:spacing w:before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47627E">
        <w:rPr>
          <w:rFonts w:ascii="Times New Roman" w:hAnsi="Times New Roman" w:cs="Times New Roman"/>
          <w:color w:val="auto"/>
          <w:sz w:val="28"/>
          <w:szCs w:val="28"/>
        </w:rPr>
        <w:t>бюджетных инвестиций</w:t>
      </w:r>
    </w:p>
    <w:p w:rsidR="00170045" w:rsidRPr="0047627E" w:rsidRDefault="00170045" w:rsidP="003C725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72C0F" w:rsidRPr="0047627E" w:rsidRDefault="00170045" w:rsidP="003C725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2.1. </w:t>
      </w:r>
      <w:r w:rsidR="003D76B1" w:rsidRPr="0047627E">
        <w:rPr>
          <w:sz w:val="28"/>
          <w:szCs w:val="28"/>
        </w:rPr>
        <w:t>Инициатор</w:t>
      </w:r>
      <w:r w:rsidRPr="0047627E">
        <w:rPr>
          <w:sz w:val="28"/>
          <w:szCs w:val="28"/>
        </w:rPr>
        <w:t xml:space="preserve"> подготавливает проект решения о подготовке и реализации бюджетных инвестиций в форме проекта постановления </w:t>
      </w:r>
      <w:r w:rsidR="00952D08">
        <w:rPr>
          <w:sz w:val="28"/>
          <w:szCs w:val="28"/>
        </w:rPr>
        <w:t>администрации</w:t>
      </w:r>
      <w:r w:rsidRPr="0047627E">
        <w:rPr>
          <w:sz w:val="28"/>
          <w:szCs w:val="28"/>
        </w:rPr>
        <w:t xml:space="preserve"> </w:t>
      </w:r>
      <w:r w:rsidR="00D72C0F" w:rsidRPr="0047627E">
        <w:rPr>
          <w:sz w:val="28"/>
          <w:szCs w:val="28"/>
        </w:rPr>
        <w:t>Темрюкского городского поселения Темрюкского района</w:t>
      </w:r>
      <w:r w:rsidRPr="0047627E">
        <w:rPr>
          <w:sz w:val="28"/>
          <w:szCs w:val="28"/>
        </w:rPr>
        <w:t>.</w:t>
      </w:r>
    </w:p>
    <w:p w:rsidR="003D76B1" w:rsidRPr="0047627E" w:rsidRDefault="00A83083" w:rsidP="00D72C0F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>Инициатор направл</w:t>
      </w:r>
      <w:r w:rsidR="003D76B1" w:rsidRPr="0047627E">
        <w:rPr>
          <w:sz w:val="28"/>
          <w:szCs w:val="28"/>
        </w:rPr>
        <w:t>яет проект решения</w:t>
      </w:r>
      <w:r w:rsidRPr="0047627E">
        <w:rPr>
          <w:sz w:val="28"/>
          <w:szCs w:val="28"/>
        </w:rPr>
        <w:t xml:space="preserve"> с</w:t>
      </w:r>
      <w:r w:rsidR="003D76B1" w:rsidRPr="0047627E">
        <w:rPr>
          <w:sz w:val="28"/>
          <w:szCs w:val="28"/>
        </w:rPr>
        <w:t xml:space="preserve"> пояснительн</w:t>
      </w:r>
      <w:r w:rsidRPr="0047627E">
        <w:rPr>
          <w:sz w:val="28"/>
          <w:szCs w:val="28"/>
        </w:rPr>
        <w:t>ой</w:t>
      </w:r>
      <w:r w:rsidR="003D76B1" w:rsidRPr="0047627E">
        <w:rPr>
          <w:sz w:val="28"/>
          <w:szCs w:val="28"/>
        </w:rPr>
        <w:t xml:space="preserve"> записк</w:t>
      </w:r>
      <w:r w:rsidRPr="0047627E">
        <w:rPr>
          <w:sz w:val="28"/>
          <w:szCs w:val="28"/>
        </w:rPr>
        <w:t>ой и финансово-экономическим обоснованием к нему</w:t>
      </w:r>
      <w:r w:rsidR="003D76B1" w:rsidRPr="0047627E">
        <w:rPr>
          <w:sz w:val="28"/>
          <w:szCs w:val="28"/>
        </w:rPr>
        <w:t xml:space="preserve">, документы, материалы и исходные данные по каждому объекту капитального строительства на </w:t>
      </w:r>
      <w:r w:rsidR="00170045" w:rsidRPr="0047627E">
        <w:rPr>
          <w:sz w:val="28"/>
          <w:szCs w:val="28"/>
        </w:rPr>
        <w:t>согласов</w:t>
      </w:r>
      <w:r w:rsidR="003D76B1" w:rsidRPr="0047627E">
        <w:rPr>
          <w:sz w:val="28"/>
          <w:szCs w:val="28"/>
        </w:rPr>
        <w:t>ание</w:t>
      </w:r>
      <w:r w:rsidRPr="0047627E">
        <w:rPr>
          <w:sz w:val="28"/>
          <w:szCs w:val="28"/>
        </w:rPr>
        <w:t xml:space="preserve"> в отдел по финансам и бюджету </w:t>
      </w:r>
      <w:r w:rsidR="00952D08">
        <w:rPr>
          <w:sz w:val="28"/>
          <w:szCs w:val="28"/>
        </w:rPr>
        <w:t xml:space="preserve">администрации </w:t>
      </w:r>
      <w:r w:rsidRPr="0047627E">
        <w:rPr>
          <w:sz w:val="28"/>
          <w:szCs w:val="28"/>
        </w:rPr>
        <w:t>Темрюкского городско</w:t>
      </w:r>
      <w:r w:rsidR="00952D08">
        <w:rPr>
          <w:sz w:val="28"/>
          <w:szCs w:val="28"/>
        </w:rPr>
        <w:t>го поселения Темрюкского района, отдел</w:t>
      </w:r>
      <w:r w:rsidR="00952D08" w:rsidRPr="00952D08">
        <w:rPr>
          <w:sz w:val="28"/>
          <w:szCs w:val="28"/>
        </w:rPr>
        <w:t xml:space="preserve"> по вопросам перспективного развития, архитектуры и градостроительства</w:t>
      </w:r>
      <w:r w:rsidR="0080704E">
        <w:rPr>
          <w:sz w:val="28"/>
          <w:szCs w:val="28"/>
        </w:rPr>
        <w:t xml:space="preserve"> администрации </w:t>
      </w:r>
      <w:r w:rsidR="0080704E" w:rsidRPr="0047627E">
        <w:rPr>
          <w:sz w:val="28"/>
          <w:szCs w:val="28"/>
        </w:rPr>
        <w:t>Темрюкского городско</w:t>
      </w:r>
      <w:r w:rsidR="0080704E">
        <w:rPr>
          <w:sz w:val="28"/>
          <w:szCs w:val="28"/>
        </w:rPr>
        <w:t>го поселения Темрюкского района, о</w:t>
      </w:r>
      <w:r w:rsidR="0080704E" w:rsidRPr="0080704E">
        <w:rPr>
          <w:sz w:val="28"/>
          <w:szCs w:val="28"/>
        </w:rPr>
        <w:t xml:space="preserve">тдел </w:t>
      </w:r>
      <w:r w:rsidR="000E4C16">
        <w:rPr>
          <w:sz w:val="28"/>
          <w:szCs w:val="28"/>
        </w:rPr>
        <w:t>по капитальному строительству</w:t>
      </w:r>
      <w:r w:rsidR="0080704E" w:rsidRPr="0080704E">
        <w:rPr>
          <w:sz w:val="28"/>
          <w:szCs w:val="28"/>
        </w:rPr>
        <w:t xml:space="preserve"> </w:t>
      </w:r>
      <w:r w:rsidR="0080704E">
        <w:rPr>
          <w:sz w:val="28"/>
          <w:szCs w:val="28"/>
        </w:rPr>
        <w:t xml:space="preserve">администрации </w:t>
      </w:r>
      <w:r w:rsidR="0080704E" w:rsidRPr="0047627E">
        <w:rPr>
          <w:sz w:val="28"/>
          <w:szCs w:val="28"/>
        </w:rPr>
        <w:t>Темрюкского городско</w:t>
      </w:r>
      <w:r w:rsidR="0080704E">
        <w:rPr>
          <w:sz w:val="28"/>
          <w:szCs w:val="28"/>
        </w:rPr>
        <w:t xml:space="preserve">го поселения Темрюкского района, юридический отдел администрации </w:t>
      </w:r>
      <w:r w:rsidR="0080704E" w:rsidRPr="0047627E">
        <w:rPr>
          <w:sz w:val="28"/>
          <w:szCs w:val="28"/>
        </w:rPr>
        <w:t>Темрюкского городско</w:t>
      </w:r>
      <w:r w:rsidR="0080704E">
        <w:rPr>
          <w:sz w:val="28"/>
          <w:szCs w:val="28"/>
        </w:rPr>
        <w:t>го поселения Темрюкского района.</w:t>
      </w:r>
    </w:p>
    <w:p w:rsidR="00C813AB" w:rsidRPr="0047627E" w:rsidRDefault="00170045" w:rsidP="00C813A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В проект решения о подготовке и реализации бюджетных инвестиций может быть включено несколько объектов </w:t>
      </w:r>
      <w:r w:rsidR="00C813AB" w:rsidRPr="0047627E">
        <w:rPr>
          <w:sz w:val="28"/>
          <w:szCs w:val="28"/>
        </w:rPr>
        <w:t>капитального строительства.</w:t>
      </w:r>
    </w:p>
    <w:p w:rsidR="00170045" w:rsidRPr="0047627E" w:rsidRDefault="00170045" w:rsidP="00C813A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627E">
        <w:rPr>
          <w:sz w:val="28"/>
          <w:szCs w:val="28"/>
        </w:rPr>
        <w:t xml:space="preserve">В проект решения о подготовке и реализации бюджетных инвестиций включается объект капитального строительства, имеющий положительное заключение о результатах проверки инвестиционного проекта на предмет эффективности </w:t>
      </w:r>
      <w:r w:rsidRPr="00E232E1">
        <w:rPr>
          <w:sz w:val="28"/>
          <w:szCs w:val="28"/>
        </w:rPr>
        <w:t>использования средств</w:t>
      </w:r>
      <w:r w:rsidRPr="0047627E">
        <w:rPr>
          <w:sz w:val="28"/>
          <w:szCs w:val="28"/>
        </w:rPr>
        <w:t xml:space="preserve"> </w:t>
      </w:r>
      <w:r w:rsidR="00E232E1" w:rsidRPr="0047627E">
        <w:rPr>
          <w:sz w:val="28"/>
          <w:szCs w:val="28"/>
        </w:rPr>
        <w:t>бюджета Темрюкского городского поселения Темрюкского района</w:t>
      </w:r>
      <w:r w:rsidRPr="0047627E">
        <w:rPr>
          <w:sz w:val="28"/>
          <w:szCs w:val="28"/>
        </w:rPr>
        <w:t xml:space="preserve">, направляемых на капитальные вложения, или интегральной оценки, числовое значение которой соответствует или превышает установленное предельное (минимальное) значение, равное 70 процентам, </w:t>
      </w:r>
      <w:r w:rsidR="00D26D5F" w:rsidRPr="0047627E">
        <w:rPr>
          <w:sz w:val="28"/>
          <w:szCs w:val="28"/>
        </w:rPr>
        <w:t xml:space="preserve">подготовленных в случае необходимости в соответствии с постановлением администрации Темрюкского городского поселения Темрюкского района от 23 мая 2019 года № 631 «О порядке проведения проверки инвестиционных проектов на предмет эффективности использования средств бюджета </w:t>
      </w:r>
      <w:r w:rsidR="00D26D5F" w:rsidRPr="0047627E">
        <w:rPr>
          <w:sz w:val="28"/>
          <w:szCs w:val="28"/>
        </w:rPr>
        <w:lastRenderedPageBreak/>
        <w:t>Темрюкского городского поселения Темрюкского района, направляемых на капитальные вложения».</w:t>
      </w:r>
    </w:p>
    <w:p w:rsidR="00713BBA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подготовке и реализации бюджетных инвестиций, указанные в пункте 2.1 настоящего Порядка, в отношении таких объектов капитального строительства</w:t>
      </w:r>
      <w:r w:rsidR="00C813AB" w:rsidRPr="0047627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аудита, а также утвержденного задания на проектирование.</w:t>
      </w:r>
    </w:p>
    <w:p w:rsidR="00170045" w:rsidRPr="0047627E" w:rsidRDefault="00170045" w:rsidP="00DC465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2.2. Проект решения о подготовке и реализации бюджетных инвестиций должен содержать следующую информацию в отношении каждого объе</w:t>
      </w:r>
      <w:r w:rsidR="00DC4657" w:rsidRPr="0047627E">
        <w:rPr>
          <w:rFonts w:ascii="Times New Roman" w:eastAsia="Times New Roman" w:hAnsi="Times New Roman" w:cs="Times New Roman"/>
          <w:sz w:val="28"/>
          <w:szCs w:val="28"/>
        </w:rPr>
        <w:t>кта капитального строительства:</w:t>
      </w:r>
    </w:p>
    <w:p w:rsidR="00170045" w:rsidRPr="0047627E" w:rsidRDefault="00170045" w:rsidP="00DC465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1) наименование объекта капитального строительства согласно проектной документации (или предполагаемое наименование объекта капитального строительства -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о подготовке и ре</w:t>
      </w:r>
      <w:r w:rsidR="00DC4657" w:rsidRPr="0047627E">
        <w:rPr>
          <w:rFonts w:ascii="Times New Roman" w:eastAsia="Times New Roman" w:hAnsi="Times New Roman" w:cs="Times New Roman"/>
          <w:sz w:val="28"/>
          <w:szCs w:val="28"/>
        </w:rPr>
        <w:t>ализации бюджетных инвестиций);</w:t>
      </w:r>
    </w:p>
    <w:p w:rsidR="00170045" w:rsidRPr="0047627E" w:rsidRDefault="00170045" w:rsidP="00DC465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2) направление инвестирования (цель осуществления бюджетных инвестиций): строительство, реконструкция, в том числе с элементами реставрац</w:t>
      </w:r>
      <w:r w:rsidR="00DC4657" w:rsidRPr="0047627E">
        <w:rPr>
          <w:rFonts w:ascii="Times New Roman" w:eastAsia="Times New Roman" w:hAnsi="Times New Roman" w:cs="Times New Roman"/>
          <w:sz w:val="28"/>
          <w:szCs w:val="28"/>
        </w:rPr>
        <w:t>ии, техническое перевооружение;</w:t>
      </w:r>
    </w:p>
    <w:p w:rsidR="00170045" w:rsidRPr="0047627E" w:rsidRDefault="00170045" w:rsidP="00DC465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3) наименование </w:t>
      </w:r>
      <w:r w:rsidR="00982F43" w:rsidRPr="004762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заказчика по строительству, по приобретению </w:t>
      </w:r>
      <w:proofErr w:type="spellStart"/>
      <w:r w:rsidRPr="0047627E">
        <w:rPr>
          <w:rFonts w:ascii="Times New Roman" w:eastAsia="Times New Roman" w:hAnsi="Times New Roman" w:cs="Times New Roman"/>
          <w:sz w:val="28"/>
          <w:szCs w:val="28"/>
        </w:rPr>
        <w:t>немонтируемого</w:t>
      </w:r>
      <w:proofErr w:type="spellEnd"/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DC4657" w:rsidRPr="0047627E">
        <w:rPr>
          <w:rFonts w:ascii="Times New Roman" w:eastAsia="Times New Roman" w:hAnsi="Times New Roman" w:cs="Times New Roman"/>
          <w:sz w:val="28"/>
          <w:szCs w:val="28"/>
        </w:rPr>
        <w:t>орудования (при необходимости);</w:t>
      </w:r>
    </w:p>
    <w:p w:rsidR="00170045" w:rsidRPr="0047627E" w:rsidRDefault="00E211C6" w:rsidP="00E211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4) наименование застройщика;</w:t>
      </w:r>
    </w:p>
    <w:p w:rsidR="00170045" w:rsidRPr="0047627E" w:rsidRDefault="00170045" w:rsidP="00E211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5) мощность (прирост мощности) объекта капитального с</w:t>
      </w:r>
      <w:r w:rsidR="00E211C6" w:rsidRPr="0047627E">
        <w:rPr>
          <w:rFonts w:ascii="Times New Roman" w:eastAsia="Times New Roman" w:hAnsi="Times New Roman" w:cs="Times New Roman"/>
          <w:sz w:val="28"/>
          <w:szCs w:val="28"/>
        </w:rPr>
        <w:t>троительства, подлежащая вводу;</w:t>
      </w:r>
    </w:p>
    <w:p w:rsidR="00170045" w:rsidRPr="0047627E" w:rsidRDefault="00170045" w:rsidP="00E211C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6) срок ввода в эксплуатацию объе</w:t>
      </w:r>
      <w:r w:rsidR="00E211C6" w:rsidRPr="0047627E">
        <w:rPr>
          <w:rFonts w:ascii="Times New Roman" w:eastAsia="Times New Roman" w:hAnsi="Times New Roman" w:cs="Times New Roman"/>
          <w:sz w:val="28"/>
          <w:szCs w:val="28"/>
        </w:rPr>
        <w:t>кта капитального строительства;</w:t>
      </w:r>
    </w:p>
    <w:p w:rsidR="00170045" w:rsidRPr="0047627E" w:rsidRDefault="00170045" w:rsidP="00BB0F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7)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(с распределением по годам реализации бюджетных инвестиций, предоставляемых в объекты капитального строительств</w:t>
      </w:r>
      <w:r w:rsidR="00BB0FB1" w:rsidRPr="0047627E">
        <w:rPr>
          <w:rFonts w:ascii="Times New Roman" w:eastAsia="Times New Roman" w:hAnsi="Times New Roman" w:cs="Times New Roman"/>
          <w:sz w:val="28"/>
          <w:szCs w:val="28"/>
        </w:rPr>
        <w:t>а) в ценах соответствующих лет;</w:t>
      </w:r>
    </w:p>
    <w:p w:rsidR="00170045" w:rsidRPr="0047627E" w:rsidRDefault="00170045" w:rsidP="008478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8) общий (предельный) объем инвестиций, предоставляемых на реализацию объекта капитального строительства (с распределением по годам реализации бюджетных инвестиций, предоставляемых в объек</w:t>
      </w:r>
      <w:r w:rsidR="008478A7" w:rsidRPr="0047627E">
        <w:rPr>
          <w:rFonts w:ascii="Times New Roman" w:eastAsia="Times New Roman" w:hAnsi="Times New Roman" w:cs="Times New Roman"/>
          <w:sz w:val="28"/>
          <w:szCs w:val="28"/>
        </w:rPr>
        <w:t>ты капитального строительства).</w:t>
      </w:r>
    </w:p>
    <w:p w:rsidR="00170045" w:rsidRPr="0047627E" w:rsidRDefault="00170045" w:rsidP="00EF01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объекте капитального строительства дополняется </w:t>
      </w:r>
      <w:proofErr w:type="spellStart"/>
      <w:r w:rsidRPr="0047627E">
        <w:rPr>
          <w:rFonts w:ascii="Times New Roman" w:eastAsia="Times New Roman" w:hAnsi="Times New Roman" w:cs="Times New Roman"/>
          <w:sz w:val="28"/>
          <w:szCs w:val="28"/>
        </w:rPr>
        <w:t>справочно</w:t>
      </w:r>
      <w:proofErr w:type="spellEnd"/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 сведениями об объеме бюджетных ассигнований на оплату денежных обязательств получателей средств </w:t>
      </w:r>
      <w:r w:rsidR="00FA3AE5" w:rsidRPr="0047627E">
        <w:rPr>
          <w:rFonts w:ascii="Times New Roman" w:hAnsi="Times New Roman" w:cs="Times New Roman"/>
          <w:sz w:val="28"/>
          <w:szCs w:val="28"/>
        </w:rPr>
        <w:t>бюджета Темрюкского городского поселения Темрюкского района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, не исполненных в предшествующем периоде в связи с отсутствием возможности их финансового обеспечения, а также о финансовом обеспечении работ, не исполненных в предшествующем периоде, в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lastRenderedPageBreak/>
        <w:t>том числе в связи</w:t>
      </w:r>
      <w:r w:rsidR="0042613C">
        <w:rPr>
          <w:rFonts w:ascii="Times New Roman" w:eastAsia="Times New Roman" w:hAnsi="Times New Roman" w:cs="Times New Roman"/>
          <w:sz w:val="28"/>
          <w:szCs w:val="28"/>
        </w:rPr>
        <w:t xml:space="preserve"> с расторжением муниципального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 контракта и направлением требования о возврате перечисленного аванса с указанием объема инвестиций в рубл</w:t>
      </w:r>
      <w:r w:rsidR="00EF01FC" w:rsidRPr="0047627E">
        <w:rPr>
          <w:rFonts w:ascii="Times New Roman" w:eastAsia="Times New Roman" w:hAnsi="Times New Roman" w:cs="Times New Roman"/>
          <w:sz w:val="28"/>
          <w:szCs w:val="28"/>
        </w:rPr>
        <w:t>ях (в случае их возникновения).</w:t>
      </w:r>
    </w:p>
    <w:p w:rsidR="00170045" w:rsidRPr="0047627E" w:rsidRDefault="00170045" w:rsidP="00EF01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2.3. В проекте решения о подготовке и реализации бюджетных инвестиций информация об объектах капитального строительства должна отображаться по форме согласно приложению 1 к настоящему Порядку. В случае принятия решения о подготовке и реализации бюджетных инвестиций об определении </w:t>
      </w:r>
      <w:r w:rsidR="00982F43" w:rsidRPr="004762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заказчика по приобретению </w:t>
      </w:r>
      <w:proofErr w:type="spellStart"/>
      <w:r w:rsidRPr="0047627E">
        <w:rPr>
          <w:rFonts w:ascii="Times New Roman" w:eastAsia="Times New Roman" w:hAnsi="Times New Roman" w:cs="Times New Roman"/>
          <w:sz w:val="28"/>
          <w:szCs w:val="28"/>
        </w:rPr>
        <w:t>немонтируемого</w:t>
      </w:r>
      <w:proofErr w:type="spellEnd"/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информация об объекте капитального строительства отображается по форме согласно при</w:t>
      </w:r>
      <w:r w:rsidR="00EF01FC" w:rsidRPr="0047627E">
        <w:rPr>
          <w:rFonts w:ascii="Times New Roman" w:eastAsia="Times New Roman" w:hAnsi="Times New Roman" w:cs="Times New Roman"/>
          <w:sz w:val="28"/>
          <w:szCs w:val="28"/>
        </w:rPr>
        <w:t>ложению 2 к настоящему Порядку.</w:t>
      </w:r>
    </w:p>
    <w:p w:rsidR="008675AE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232E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>. Внесение изменений в решение о подготовке и реализации бюджетных инвестиций осуществляется в соответствии с правилами, установленными настоящим Порядком, для его принятия.</w:t>
      </w:r>
    </w:p>
    <w:p w:rsidR="008675AE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внесение изменений в решение об осуществлении и реализации бюджетных инвестиций в части изменения назначения объекта капитального строительства на основании предложения </w:t>
      </w:r>
      <w:r w:rsidR="00982F43" w:rsidRPr="004762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заказчика, согласованного с главным распорядителем средств </w:t>
      </w:r>
      <w:r w:rsidR="000F2501" w:rsidRPr="0047627E">
        <w:rPr>
          <w:rFonts w:ascii="Times New Roman" w:hAnsi="Times New Roman" w:cs="Times New Roman"/>
          <w:sz w:val="28"/>
          <w:szCs w:val="28"/>
        </w:rPr>
        <w:t>бюджета Темрюкского городского поселения Темрюкского района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, в случае, если полученные и оплаченные за счет </w:t>
      </w:r>
      <w:r w:rsidR="002130D7" w:rsidRPr="0047627E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2130D7" w:rsidRPr="0047627E">
        <w:rPr>
          <w:rFonts w:ascii="Times New Roman" w:hAnsi="Times New Roman" w:cs="Times New Roman"/>
          <w:sz w:val="28"/>
          <w:szCs w:val="28"/>
        </w:rPr>
        <w:t>бюджета Темрюкского городского поселения Темрюкского района</w:t>
      </w:r>
      <w:r w:rsidR="002130D7" w:rsidRPr="0047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результаты будут использованы на объекте капитального строительства, назначение которого предлагается изменить, или другом объекте капитального строительства. Информация о планируемом использовании результатов отражается в пояснительной записке к проекту </w:t>
      </w:r>
      <w:r w:rsidR="002130D7" w:rsidRPr="0047627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232E1">
        <w:rPr>
          <w:rFonts w:ascii="Times New Roman" w:hAnsi="Times New Roman" w:cs="Times New Roman"/>
          <w:sz w:val="28"/>
          <w:szCs w:val="28"/>
        </w:rPr>
        <w:t>администрации</w:t>
      </w:r>
      <w:r w:rsidR="002130D7" w:rsidRPr="0047627E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="002130D7" w:rsidRPr="0047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с указанием объемов произведенных расходов </w:t>
      </w:r>
      <w:r w:rsidR="002130D7" w:rsidRPr="0047627E">
        <w:rPr>
          <w:rFonts w:ascii="Times New Roman" w:hAnsi="Times New Roman" w:cs="Times New Roman"/>
          <w:sz w:val="28"/>
          <w:szCs w:val="28"/>
        </w:rPr>
        <w:t>бюджета Темрюкского городского поселения Темрюкского района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DB9" w:rsidRDefault="00512DB9" w:rsidP="000572FC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0045" w:rsidRPr="0047627E" w:rsidRDefault="00170045" w:rsidP="000572FC">
      <w:pPr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4762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Подготовка проекта решения о прекращении реализации бюджетных инвестиций в объекты капитального строительства </w:t>
      </w:r>
      <w:r w:rsidR="000572FC" w:rsidRPr="0047627E">
        <w:rPr>
          <w:rFonts w:ascii="Times New Roman" w:hAnsi="Times New Roman" w:cs="Times New Roman"/>
          <w:b/>
          <w:sz w:val="28"/>
          <w:szCs w:val="28"/>
        </w:rPr>
        <w:t>муниципальной собственности Темрюкского городского поселения Темрюкского района</w:t>
      </w:r>
    </w:p>
    <w:p w:rsidR="00170045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835D9" w:rsidRPr="0047627E" w:rsidRDefault="00170045" w:rsidP="00512D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3.1. Инициатор решения о прекращении реализации бюджетных инвестиций подготавливает проект данного решения в форме проекта </w:t>
      </w:r>
      <w:r w:rsidR="00512DB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CE6882" w:rsidRPr="0047627E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="00CE6882" w:rsidRPr="0047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письменного заключения </w:t>
      </w:r>
      <w:r w:rsidR="00D902E5" w:rsidRPr="004762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>заказчика, содержащего обоснование невозможности или нецелесообразности проведения работ на объекте капитального строительства и основания для возможности подготовки проекта решения о прекращении реализации бюджетных инвестиций, установленные пунктами 3.2, 3.3 настоящего Порядка</w:t>
      </w:r>
      <w:r w:rsidR="00512D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2274" w:rsidRPr="0047627E" w:rsidRDefault="00170045" w:rsidP="00512D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3.2. Случаями для рассмотрения вопроса о возможности подготовки проекта решения о прекращении реализации бюджетных инвестиций являются:</w:t>
      </w:r>
    </w:p>
    <w:p w:rsidR="002835D9" w:rsidRPr="0047627E" w:rsidRDefault="00170045" w:rsidP="00512DB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3.2.1. несоответствие решения о подготовке и реализации бюджетных инвестиций полномочиям </w:t>
      </w:r>
      <w:r w:rsidR="00B8079A" w:rsidRPr="0047627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</w:t>
      </w:r>
      <w:r w:rsidR="00B8079A" w:rsidRPr="004762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Темрюкского района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>в связи с изменением законодательства или передачей полномочий;</w:t>
      </w:r>
    </w:p>
    <w:p w:rsidR="002835D9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3.2.2. уничтожение объекта капитального строительства в результате стихийных и иных бедствий, опасных природных явлений, катастроф, террористических актов, пожара, аварии;</w:t>
      </w:r>
    </w:p>
    <w:p w:rsidR="002835D9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3.2.3. непригодность объекта капитального строительства для продолжения строительства вследствие полной или частичной утраты потребительских свойств, в том числе физического износа;</w:t>
      </w:r>
    </w:p>
    <w:p w:rsidR="002835D9" w:rsidRPr="00512DB9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3.2.4. несоответствие ранее подготовленной проектной документации по объекту капитального строительства, строительство которого не начато, требованиям действующего законодательства, технических регламентов, технических условий, информации, указанной в градостроительном плане земельного участка, и нецелесообразность внесения изменений в нее в связи с удорожанием (</w:t>
      </w:r>
      <w:r w:rsidRPr="00512DB9">
        <w:rPr>
          <w:rFonts w:ascii="Times New Roman" w:eastAsia="Times New Roman" w:hAnsi="Times New Roman" w:cs="Times New Roman"/>
          <w:sz w:val="28"/>
          <w:szCs w:val="28"/>
        </w:rPr>
        <w:t>значительным увеличением) стоимости объекта строительства;</w:t>
      </w:r>
    </w:p>
    <w:p w:rsidR="002835D9" w:rsidRPr="00512DB9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2DB9">
        <w:rPr>
          <w:rFonts w:ascii="Times New Roman" w:eastAsia="Times New Roman" w:hAnsi="Times New Roman" w:cs="Times New Roman"/>
          <w:sz w:val="28"/>
          <w:szCs w:val="28"/>
        </w:rPr>
        <w:t xml:space="preserve">3.2.5. обращение о передаче имущества, созданного за счет </w:t>
      </w:r>
      <w:r w:rsidR="00B8079A" w:rsidRPr="00512DB9">
        <w:rPr>
          <w:rFonts w:ascii="Times New Roman" w:eastAsia="Times New Roman" w:hAnsi="Times New Roman" w:cs="Times New Roman"/>
          <w:sz w:val="28"/>
          <w:szCs w:val="28"/>
        </w:rPr>
        <w:t>средств б</w:t>
      </w:r>
      <w:r w:rsidR="00B8079A" w:rsidRPr="00512DB9">
        <w:rPr>
          <w:rFonts w:ascii="Times New Roman" w:hAnsi="Times New Roman" w:cs="Times New Roman"/>
          <w:sz w:val="28"/>
          <w:szCs w:val="28"/>
        </w:rPr>
        <w:t>юджета Темрюкского городского поселения Темрюкского района</w:t>
      </w:r>
      <w:r w:rsidRPr="00512DB9">
        <w:rPr>
          <w:rFonts w:ascii="Times New Roman" w:eastAsia="Times New Roman" w:hAnsi="Times New Roman" w:cs="Times New Roman"/>
          <w:sz w:val="28"/>
          <w:szCs w:val="28"/>
        </w:rPr>
        <w:t xml:space="preserve">, по результатам капитальных вложений (затрат) в </w:t>
      </w:r>
      <w:r w:rsidR="00512DB9" w:rsidRPr="00512DB9">
        <w:rPr>
          <w:rFonts w:ascii="Times New Roman" w:eastAsia="Times New Roman" w:hAnsi="Times New Roman" w:cs="Times New Roman"/>
          <w:sz w:val="28"/>
          <w:szCs w:val="28"/>
        </w:rPr>
        <w:t>федеральную или краевую</w:t>
      </w:r>
      <w:r w:rsidRPr="00512DB9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собственность;</w:t>
      </w:r>
    </w:p>
    <w:p w:rsidR="002835D9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3.2.6. вступление в законную силу решения суда, исполнение которого требует сноса объекта капитального строительства;</w:t>
      </w:r>
    </w:p>
    <w:p w:rsidR="002835D9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3.2.7. принятие соответствующего решения</w:t>
      </w:r>
      <w:r w:rsidR="00CD174C" w:rsidRPr="0047627E">
        <w:rPr>
          <w:rFonts w:ascii="Times New Roman" w:eastAsia="Times New Roman" w:hAnsi="Times New Roman" w:cs="Times New Roman"/>
          <w:sz w:val="28"/>
          <w:szCs w:val="28"/>
        </w:rPr>
        <w:t xml:space="preserve"> о приватизации муниципального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 имущества </w:t>
      </w:r>
      <w:r w:rsidR="00CD174C" w:rsidRPr="0047627E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района;</w:t>
      </w:r>
    </w:p>
    <w:p w:rsidR="002835D9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3.2.8. включение объекта капитального строительства в перечень объектов, право собственности</w:t>
      </w:r>
      <w:r w:rsidR="00512D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 на которые принадлежит или будет принадлежать </w:t>
      </w:r>
      <w:r w:rsidR="00512DB9">
        <w:rPr>
          <w:rFonts w:ascii="Times New Roman" w:eastAsia="Times New Roman" w:hAnsi="Times New Roman" w:cs="Times New Roman"/>
          <w:sz w:val="28"/>
          <w:szCs w:val="28"/>
        </w:rPr>
        <w:t>Темрюкскому городскому поселению Темрюкского городского поселения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>, в отношении которых планируется заключение концессионных соглашений;</w:t>
      </w:r>
    </w:p>
    <w:p w:rsidR="002835D9" w:rsidRPr="0047627E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3.2.9. отсутствие фактических расходов </w:t>
      </w:r>
      <w:r w:rsidR="00F45239" w:rsidRPr="0047627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45239" w:rsidRPr="0047627E">
        <w:rPr>
          <w:rFonts w:ascii="Times New Roman" w:hAnsi="Times New Roman" w:cs="Times New Roman"/>
          <w:sz w:val="28"/>
          <w:szCs w:val="28"/>
        </w:rPr>
        <w:t>юджета Темрюкского городского поселения Темрюкского района</w:t>
      </w:r>
      <w:r w:rsidR="00F45239" w:rsidRPr="0047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>на реализацию бюджетных инвестиций при отсутствии необходимости дальнейшего исполнения решения о подготовке и реализации бюджетных инвестиций.</w:t>
      </w:r>
    </w:p>
    <w:p w:rsidR="00170045" w:rsidRPr="0047627E" w:rsidRDefault="00170045" w:rsidP="002835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3.3. Решение о прекращении реализации бюджетных инвестиций может быть принято при условии, что работы по объекту капитального строительства не являются предметом действующего или неисполненн</w:t>
      </w:r>
      <w:r w:rsidR="002835D9" w:rsidRPr="0047627E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576DF9" w:rsidRPr="0047627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2835D9" w:rsidRPr="0047627E">
        <w:rPr>
          <w:rFonts w:ascii="Times New Roman" w:eastAsia="Times New Roman" w:hAnsi="Times New Roman" w:cs="Times New Roman"/>
          <w:sz w:val="28"/>
          <w:szCs w:val="28"/>
        </w:rPr>
        <w:t xml:space="preserve"> контракта.</w:t>
      </w:r>
    </w:p>
    <w:p w:rsidR="00170045" w:rsidRPr="0047627E" w:rsidRDefault="00170045" w:rsidP="002835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3.4. К проекту решения о прекращении реализации бюджетных инвестиций прилагаются документы, указанные в</w:t>
      </w:r>
      <w:r w:rsidR="002835D9" w:rsidRPr="0047627E">
        <w:rPr>
          <w:rFonts w:ascii="Times New Roman" w:eastAsia="Times New Roman" w:hAnsi="Times New Roman" w:cs="Times New Roman"/>
          <w:sz w:val="28"/>
          <w:szCs w:val="28"/>
        </w:rPr>
        <w:t xml:space="preserve"> пункте 3.1 настоящего Порядка.</w:t>
      </w:r>
    </w:p>
    <w:p w:rsidR="00170045" w:rsidRPr="0047627E" w:rsidRDefault="00170045" w:rsidP="002835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3.5. Проект решения о прекращении реализации бюджетн</w:t>
      </w:r>
      <w:r w:rsidR="002835D9" w:rsidRPr="0047627E">
        <w:rPr>
          <w:rFonts w:ascii="Times New Roman" w:eastAsia="Times New Roman" w:hAnsi="Times New Roman" w:cs="Times New Roman"/>
          <w:sz w:val="28"/>
          <w:szCs w:val="28"/>
        </w:rPr>
        <w:t>ых инвестиций должен содержать:</w:t>
      </w:r>
    </w:p>
    <w:p w:rsidR="00170045" w:rsidRPr="0047627E" w:rsidRDefault="00170045" w:rsidP="002835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признании утратившим силу постановления </w:t>
      </w:r>
      <w:r w:rsidR="00512DB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41A7F" w:rsidRPr="004762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A7F" w:rsidRPr="0047627E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>, содержащего решение о подготовке и р</w:t>
      </w:r>
      <w:r w:rsidR="002835D9" w:rsidRPr="0047627E">
        <w:rPr>
          <w:rFonts w:ascii="Times New Roman" w:eastAsia="Times New Roman" w:hAnsi="Times New Roman" w:cs="Times New Roman"/>
          <w:sz w:val="28"/>
          <w:szCs w:val="28"/>
        </w:rPr>
        <w:t>еализации бюджетных инвестиций;</w:t>
      </w:r>
    </w:p>
    <w:p w:rsidR="00170045" w:rsidRPr="0047627E" w:rsidRDefault="00170045" w:rsidP="002835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 для подготовки проекта решения о прекращении реализации бюджетных инвестиций в соответствии с конкретным подпунктом</w:t>
      </w:r>
      <w:r w:rsidR="002835D9" w:rsidRPr="0047627E">
        <w:rPr>
          <w:rFonts w:ascii="Times New Roman" w:eastAsia="Times New Roman" w:hAnsi="Times New Roman" w:cs="Times New Roman"/>
          <w:sz w:val="28"/>
          <w:szCs w:val="28"/>
        </w:rPr>
        <w:t xml:space="preserve"> пункта 3.2 настоящего Порядка;</w:t>
      </w:r>
    </w:p>
    <w:p w:rsidR="00170045" w:rsidRPr="00512DB9" w:rsidRDefault="00170045" w:rsidP="002835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sz w:val="28"/>
          <w:szCs w:val="28"/>
        </w:rPr>
        <w:t>реквизиты письмен</w:t>
      </w:r>
      <w:r w:rsidR="00D902E5" w:rsidRPr="0047627E">
        <w:rPr>
          <w:rFonts w:ascii="Times New Roman" w:eastAsia="Times New Roman" w:hAnsi="Times New Roman" w:cs="Times New Roman"/>
          <w:sz w:val="28"/>
          <w:szCs w:val="28"/>
        </w:rPr>
        <w:t>ного заключения муниципального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 заказчика,</w:t>
      </w:r>
      <w:r w:rsidR="00512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27E">
        <w:rPr>
          <w:rFonts w:ascii="Times New Roman" w:eastAsia="Times New Roman" w:hAnsi="Times New Roman" w:cs="Times New Roman"/>
          <w:sz w:val="28"/>
          <w:szCs w:val="28"/>
        </w:rPr>
        <w:t xml:space="preserve">содержащего обоснование невозможности или нецелесообразности проведения работ на объекте капитального строительства и основания для возможности подготовки проекта </w:t>
      </w:r>
      <w:r w:rsidRPr="00512DB9">
        <w:rPr>
          <w:rFonts w:ascii="Times New Roman" w:eastAsia="Times New Roman" w:hAnsi="Times New Roman" w:cs="Times New Roman"/>
          <w:sz w:val="28"/>
          <w:szCs w:val="28"/>
        </w:rPr>
        <w:t>решения о прекращении реализации бюджетных инвестиций, установленные пункта</w:t>
      </w:r>
      <w:r w:rsidR="002835D9" w:rsidRPr="00512DB9">
        <w:rPr>
          <w:rFonts w:ascii="Times New Roman" w:eastAsia="Times New Roman" w:hAnsi="Times New Roman" w:cs="Times New Roman"/>
          <w:sz w:val="28"/>
          <w:szCs w:val="28"/>
        </w:rPr>
        <w:t>ми 3.2, 3.3 настоящего Порядка.</w:t>
      </w:r>
    </w:p>
    <w:p w:rsidR="00170045" w:rsidRPr="00512DB9" w:rsidRDefault="00170045" w:rsidP="003C725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DB9">
        <w:rPr>
          <w:rFonts w:ascii="Times New Roman" w:eastAsia="Times New Roman" w:hAnsi="Times New Roman" w:cs="Times New Roman"/>
          <w:sz w:val="28"/>
          <w:szCs w:val="28"/>
        </w:rPr>
        <w:t>3.6. Инициатор подготовки проекта решения о прекращении реализации бюджетных инвестиций согласовывает его с</w:t>
      </w:r>
      <w:r w:rsidRPr="00512D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2DB9" w:rsidRPr="00512DB9">
        <w:rPr>
          <w:rFonts w:ascii="Times New Roman" w:hAnsi="Times New Roman" w:cs="Times New Roman"/>
          <w:sz w:val="28"/>
          <w:szCs w:val="28"/>
        </w:rPr>
        <w:t>отдел</w:t>
      </w:r>
      <w:r w:rsidR="00512DB9">
        <w:rPr>
          <w:rFonts w:ascii="Times New Roman" w:hAnsi="Times New Roman" w:cs="Times New Roman"/>
          <w:sz w:val="28"/>
          <w:szCs w:val="28"/>
        </w:rPr>
        <w:t>ом</w:t>
      </w:r>
      <w:r w:rsidR="00512DB9" w:rsidRPr="00512DB9">
        <w:rPr>
          <w:rFonts w:ascii="Times New Roman" w:hAnsi="Times New Roman" w:cs="Times New Roman"/>
          <w:sz w:val="28"/>
          <w:szCs w:val="28"/>
        </w:rPr>
        <w:t xml:space="preserve"> по финансам и бюджету администрации Темрюкского городского поселения Темрюкского района, отдел</w:t>
      </w:r>
      <w:r w:rsidR="00512DB9">
        <w:rPr>
          <w:rFonts w:ascii="Times New Roman" w:hAnsi="Times New Roman" w:cs="Times New Roman"/>
          <w:sz w:val="28"/>
          <w:szCs w:val="28"/>
        </w:rPr>
        <w:t>ом</w:t>
      </w:r>
      <w:r w:rsidR="00512DB9" w:rsidRPr="00512DB9">
        <w:rPr>
          <w:rFonts w:ascii="Times New Roman" w:hAnsi="Times New Roman" w:cs="Times New Roman"/>
          <w:sz w:val="28"/>
          <w:szCs w:val="28"/>
        </w:rPr>
        <w:t xml:space="preserve"> по вопросам перспективного развития, архитектуры и градостроительства администрации Темрюкского городского поселения Темрюкского района, отдел</w:t>
      </w:r>
      <w:r w:rsidR="00512DB9">
        <w:rPr>
          <w:rFonts w:ascii="Times New Roman" w:hAnsi="Times New Roman" w:cs="Times New Roman"/>
          <w:sz w:val="28"/>
          <w:szCs w:val="28"/>
        </w:rPr>
        <w:t>ом</w:t>
      </w:r>
      <w:r w:rsidR="00512DB9" w:rsidRPr="00512DB9">
        <w:rPr>
          <w:rFonts w:ascii="Times New Roman" w:hAnsi="Times New Roman" w:cs="Times New Roman"/>
          <w:sz w:val="28"/>
          <w:szCs w:val="28"/>
        </w:rPr>
        <w:t xml:space="preserve"> </w:t>
      </w:r>
      <w:r w:rsidR="001D6B55">
        <w:rPr>
          <w:rFonts w:ascii="Times New Roman" w:hAnsi="Times New Roman" w:cs="Times New Roman"/>
          <w:sz w:val="28"/>
          <w:szCs w:val="28"/>
        </w:rPr>
        <w:t>по капитальному</w:t>
      </w:r>
      <w:r w:rsidR="00512DB9" w:rsidRPr="00512DB9">
        <w:rPr>
          <w:rFonts w:ascii="Times New Roman" w:hAnsi="Times New Roman" w:cs="Times New Roman"/>
          <w:sz w:val="28"/>
          <w:szCs w:val="28"/>
        </w:rPr>
        <w:t xml:space="preserve"> </w:t>
      </w:r>
      <w:r w:rsidR="001D6B55">
        <w:rPr>
          <w:rFonts w:ascii="Times New Roman" w:hAnsi="Times New Roman" w:cs="Times New Roman"/>
          <w:sz w:val="28"/>
          <w:szCs w:val="28"/>
        </w:rPr>
        <w:t>строительству</w:t>
      </w:r>
      <w:r w:rsidR="00512DB9" w:rsidRPr="00512DB9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района, юридически</w:t>
      </w:r>
      <w:r w:rsidR="00512DB9">
        <w:rPr>
          <w:rFonts w:ascii="Times New Roman" w:hAnsi="Times New Roman" w:cs="Times New Roman"/>
          <w:sz w:val="28"/>
          <w:szCs w:val="28"/>
        </w:rPr>
        <w:t>м</w:t>
      </w:r>
      <w:r w:rsidR="00512DB9" w:rsidRPr="00512DB9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512DB9">
        <w:rPr>
          <w:rFonts w:ascii="Times New Roman" w:hAnsi="Times New Roman" w:cs="Times New Roman"/>
          <w:sz w:val="28"/>
          <w:szCs w:val="28"/>
        </w:rPr>
        <w:t>ом</w:t>
      </w:r>
      <w:r w:rsidR="00512DB9" w:rsidRPr="00512DB9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района.</w:t>
      </w:r>
    </w:p>
    <w:p w:rsidR="00DD076E" w:rsidRPr="00512DB9" w:rsidRDefault="00170045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2DB9">
        <w:rPr>
          <w:rFonts w:ascii="Times New Roman" w:eastAsia="Times New Roman" w:hAnsi="Times New Roman" w:cs="Times New Roman"/>
          <w:sz w:val="24"/>
          <w:szCs w:val="24"/>
        </w:rPr>
        <w:br/>
      </w:r>
      <w:r w:rsidRPr="00512DB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DD076E" w:rsidRPr="0047627E" w:rsidRDefault="00DD076E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E" w:rsidRPr="0047627E" w:rsidRDefault="00DD076E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E" w:rsidRPr="0047627E" w:rsidRDefault="00DD076E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E" w:rsidRPr="0047627E" w:rsidRDefault="00DD076E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E" w:rsidRPr="0047627E" w:rsidRDefault="00DD076E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E" w:rsidRPr="0047627E" w:rsidRDefault="00DD076E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E" w:rsidRPr="0047627E" w:rsidRDefault="00DD076E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E" w:rsidRPr="0047627E" w:rsidRDefault="00DD076E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76E" w:rsidRPr="0047627E" w:rsidRDefault="00DD076E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5CB2" w:rsidRPr="0047627E" w:rsidRDefault="00F35CB2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5CB2" w:rsidRPr="0047627E" w:rsidRDefault="00F35CB2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5CB2" w:rsidRPr="0047627E" w:rsidRDefault="00F35CB2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5CB2" w:rsidRPr="0047627E" w:rsidRDefault="00F35CB2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5CB2" w:rsidRDefault="00F35CB2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2DB9" w:rsidRPr="0047627E" w:rsidRDefault="00512DB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5CB2" w:rsidRPr="0047627E" w:rsidRDefault="00F35CB2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5CB2" w:rsidRPr="0047627E" w:rsidRDefault="00F35CB2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5D9" w:rsidRPr="0047627E" w:rsidRDefault="002835D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5D9" w:rsidRPr="0047627E" w:rsidRDefault="002835D9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55A" w:rsidRPr="0047627E" w:rsidRDefault="00170045" w:rsidP="00EF455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EF455A" w:rsidRPr="0047627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Pr="0047627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47627E">
        <w:rPr>
          <w:rFonts w:ascii="Times New Roman" w:eastAsia="Times New Roman" w:hAnsi="Times New Roman" w:cs="Times New Roman"/>
          <w:bCs/>
          <w:sz w:val="28"/>
          <w:szCs w:val="28"/>
        </w:rPr>
        <w:br/>
        <w:t>к Порядку принятия решений</w:t>
      </w:r>
      <w:r w:rsidRPr="0047627E">
        <w:rPr>
          <w:rFonts w:ascii="Times New Roman" w:eastAsia="Times New Roman" w:hAnsi="Times New Roman" w:cs="Times New Roman"/>
          <w:bCs/>
          <w:sz w:val="28"/>
          <w:szCs w:val="28"/>
        </w:rPr>
        <w:br/>
        <w:t>о подготовке и реализации бюджетных инвестиций,</w:t>
      </w:r>
      <w:r w:rsidRPr="0047627E">
        <w:rPr>
          <w:rFonts w:ascii="Times New Roman" w:eastAsia="Times New Roman" w:hAnsi="Times New Roman" w:cs="Times New Roman"/>
          <w:bCs/>
          <w:sz w:val="28"/>
          <w:szCs w:val="28"/>
        </w:rPr>
        <w:br/>
        <w:t>о прекращении реализации бюджетных инвестиций</w:t>
      </w:r>
      <w:r w:rsidRPr="0047627E">
        <w:rPr>
          <w:rFonts w:ascii="Times New Roman" w:eastAsia="Times New Roman" w:hAnsi="Times New Roman" w:cs="Times New Roman"/>
          <w:bCs/>
          <w:sz w:val="28"/>
          <w:szCs w:val="28"/>
        </w:rPr>
        <w:br/>
        <w:t>в объекты капитального строительства</w:t>
      </w:r>
      <w:r w:rsidRPr="0047627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EF455A" w:rsidRPr="0047627E">
        <w:rPr>
          <w:rFonts w:ascii="Times New Roman" w:hAnsi="Times New Roman" w:cs="Times New Roman"/>
          <w:sz w:val="28"/>
          <w:szCs w:val="28"/>
        </w:rPr>
        <w:t>муниципальной собственности Темрюкского городского поселения Темрюкского района</w:t>
      </w:r>
    </w:p>
    <w:p w:rsidR="00EF455A" w:rsidRPr="0047627E" w:rsidRDefault="00EF455A" w:rsidP="00EF455A">
      <w:pPr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0045" w:rsidRPr="0047627E" w:rsidRDefault="00170045" w:rsidP="00EF455A">
      <w:pPr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627E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tbl>
      <w:tblPr>
        <w:tblW w:w="9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0"/>
        <w:gridCol w:w="1606"/>
        <w:gridCol w:w="2150"/>
        <w:gridCol w:w="735"/>
        <w:gridCol w:w="686"/>
        <w:gridCol w:w="901"/>
        <w:gridCol w:w="1011"/>
        <w:gridCol w:w="1144"/>
        <w:gridCol w:w="742"/>
      </w:tblGrid>
      <w:tr w:rsidR="00170045" w:rsidRPr="0047627E" w:rsidTr="004576C0">
        <w:trPr>
          <w:trHeight w:val="8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170045" w:rsidRPr="0047627E" w:rsidTr="004576C0">
        <w:tc>
          <w:tcPr>
            <w:tcW w:w="9766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 об объекте капитального строительства</w:t>
            </w:r>
          </w:p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объекта капитального строительства</w:t>
            </w:r>
          </w:p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проектной документации (или предполагаемое</w:t>
            </w:r>
          </w:p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объекта капитального строительства - в случае</w:t>
            </w:r>
          </w:p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отсутствия утвержденной в установленном законодательством</w:t>
            </w:r>
          </w:p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порядке проектной документации на дату</w:t>
            </w:r>
          </w:p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 проекта решения)</w:t>
            </w:r>
          </w:p>
          <w:p w:rsidR="00EF455A" w:rsidRPr="0047627E" w:rsidRDefault="00EF455A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045" w:rsidRPr="0047627E" w:rsidTr="004576C0">
        <w:trPr>
          <w:trHeight w:val="700"/>
        </w:trPr>
        <w:tc>
          <w:tcPr>
            <w:tcW w:w="97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045" w:rsidRPr="0047627E" w:rsidRDefault="00170045" w:rsidP="00EF4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технико-экономические показатели по объекту</w:t>
            </w:r>
          </w:p>
        </w:tc>
      </w:tr>
      <w:tr w:rsidR="00170045" w:rsidRPr="0047627E" w:rsidTr="004576C0">
        <w:trPr>
          <w:trHeight w:val="2117"/>
        </w:trPr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F455A"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55A" w:rsidRPr="0047627E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инвестирования </w:t>
            </w:r>
          </w:p>
          <w:p w:rsidR="00170045" w:rsidRPr="0047627E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(цель осуществления бюджетных инвестиций): строительство, реконструкция, в том числе с элементами реставрации, техническое перевооружение</w:t>
            </w:r>
          </w:p>
        </w:tc>
        <w:tc>
          <w:tcPr>
            <w:tcW w:w="3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045" w:rsidRPr="0047627E" w:rsidTr="004576C0">
        <w:trPr>
          <w:trHeight w:val="829"/>
        </w:trPr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F455A"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55A" w:rsidRPr="0047627E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70045" w:rsidRPr="0047627E" w:rsidRDefault="00EF455A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170045"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заказчика</w:t>
            </w:r>
          </w:p>
        </w:tc>
        <w:tc>
          <w:tcPr>
            <w:tcW w:w="3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045" w:rsidRPr="0047627E" w:rsidTr="004576C0">
        <w:trPr>
          <w:trHeight w:val="558"/>
        </w:trPr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F455A"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застройщика</w:t>
            </w:r>
          </w:p>
        </w:tc>
        <w:tc>
          <w:tcPr>
            <w:tcW w:w="3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045" w:rsidRPr="0047627E" w:rsidTr="004576C0">
        <w:trPr>
          <w:trHeight w:val="1119"/>
        </w:trPr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F455A"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3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045" w:rsidRPr="0047627E" w:rsidTr="004576C0">
        <w:trPr>
          <w:trHeight w:val="1107"/>
        </w:trPr>
        <w:tc>
          <w:tcPr>
            <w:tcW w:w="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F455A"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ввода в эксплуатацию объекта капитального строительства</w:t>
            </w:r>
          </w:p>
        </w:tc>
        <w:tc>
          <w:tcPr>
            <w:tcW w:w="3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55A" w:rsidRPr="0047627E" w:rsidTr="004576C0">
        <w:trPr>
          <w:trHeight w:val="15"/>
        </w:trPr>
        <w:tc>
          <w:tcPr>
            <w:tcW w:w="2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47627E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170045" w:rsidRPr="0047627E" w:rsidTr="004576C0">
        <w:trPr>
          <w:trHeight w:val="525"/>
        </w:trPr>
        <w:tc>
          <w:tcPr>
            <w:tcW w:w="97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</w:tc>
      </w:tr>
      <w:tr w:rsidR="000F7E31" w:rsidRPr="0047627E" w:rsidTr="004576C0">
        <w:trPr>
          <w:trHeight w:val="473"/>
        </w:trPr>
        <w:tc>
          <w:tcPr>
            <w:tcW w:w="23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7E31" w:rsidRPr="0047627E" w:rsidRDefault="000F7E31" w:rsidP="000F7E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7E31" w:rsidRPr="0047627E" w:rsidRDefault="000F7E31" w:rsidP="000F7E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 финансирования в рублях</w:t>
            </w:r>
          </w:p>
        </w:tc>
        <w:tc>
          <w:tcPr>
            <w:tcW w:w="5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E31" w:rsidRPr="0047627E" w:rsidRDefault="000F7E31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реализации</w:t>
            </w:r>
          </w:p>
        </w:tc>
      </w:tr>
      <w:tr w:rsidR="000F7E31" w:rsidRPr="0047627E" w:rsidTr="004576C0">
        <w:tc>
          <w:tcPr>
            <w:tcW w:w="2397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E31" w:rsidRPr="0047627E" w:rsidRDefault="000F7E3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7E31" w:rsidRPr="0047627E" w:rsidRDefault="000F7E3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7E31" w:rsidRPr="0047627E" w:rsidRDefault="000F7E31" w:rsidP="00B7143A">
            <w:pPr>
              <w:spacing w:after="0" w:line="240" w:lineRule="auto"/>
              <w:ind w:left="-173" w:right="-13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7E31" w:rsidRPr="0047627E" w:rsidRDefault="000F7E31" w:rsidP="00B7143A">
            <w:pPr>
              <w:spacing w:after="0" w:line="240" w:lineRule="auto"/>
              <w:ind w:left="-173" w:right="-13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предшествую-</w:t>
            </w:r>
            <w:proofErr w:type="spellStart"/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щий</w:t>
            </w:r>
            <w:proofErr w:type="spellEnd"/>
            <w:proofErr w:type="gramEnd"/>
          </w:p>
          <w:p w:rsidR="000F7E31" w:rsidRPr="0047627E" w:rsidRDefault="000F7E31" w:rsidP="00B7143A">
            <w:pPr>
              <w:spacing w:after="0" w:line="240" w:lineRule="auto"/>
              <w:ind w:left="-173" w:right="-13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7E31" w:rsidRPr="0047627E" w:rsidRDefault="000F7E31" w:rsidP="00B7143A">
            <w:pPr>
              <w:spacing w:after="0" w:line="240" w:lineRule="auto"/>
              <w:ind w:left="-173" w:right="-13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год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7E31" w:rsidRPr="0047627E" w:rsidRDefault="000F7E31" w:rsidP="00B7143A">
            <w:pPr>
              <w:spacing w:after="0" w:line="240" w:lineRule="auto"/>
              <w:ind w:left="-40" w:right="-13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первый год </w:t>
            </w:r>
            <w:proofErr w:type="spellStart"/>
            <w:proofErr w:type="gramStart"/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плано-вого</w:t>
            </w:r>
            <w:proofErr w:type="spellEnd"/>
            <w:proofErr w:type="gramEnd"/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F7E31" w:rsidRPr="0047627E" w:rsidRDefault="000F7E31" w:rsidP="00B7143A">
            <w:pPr>
              <w:spacing w:after="0" w:line="240" w:lineRule="auto"/>
              <w:ind w:left="-173" w:right="-13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  <w:p w:rsidR="000F7E31" w:rsidRPr="0047627E" w:rsidRDefault="000F7E31" w:rsidP="00B7143A">
            <w:pPr>
              <w:spacing w:after="0" w:line="240" w:lineRule="auto"/>
              <w:ind w:left="-173" w:right="-134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627E">
              <w:rPr>
                <w:rFonts w:ascii="Times New Roman" w:eastAsia="Times New Roman" w:hAnsi="Times New Roman" w:cs="Times New Roman"/>
                <w:sz w:val="26"/>
                <w:szCs w:val="26"/>
              </w:rPr>
              <w:t>т.д.</w:t>
            </w:r>
          </w:p>
        </w:tc>
      </w:tr>
      <w:tr w:rsidR="00EF455A" w:rsidRPr="0047627E" w:rsidTr="004576C0">
        <w:tc>
          <w:tcPr>
            <w:tcW w:w="2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47627E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2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162D" w:rsidRPr="0047627E" w:rsidTr="004576C0">
        <w:trPr>
          <w:trHeight w:val="1245"/>
        </w:trPr>
        <w:tc>
          <w:tcPr>
            <w:tcW w:w="23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</w:t>
            </w:r>
            <w:r w:rsidRPr="00512D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62D" w:rsidRPr="0047627E" w:rsidTr="004576C0">
        <w:trPr>
          <w:trHeight w:val="546"/>
        </w:trPr>
        <w:tc>
          <w:tcPr>
            <w:tcW w:w="23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512DB9" w:rsidRDefault="0058162D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DB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62D" w:rsidRPr="0047627E" w:rsidTr="004576C0">
        <w:tc>
          <w:tcPr>
            <w:tcW w:w="23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512DB9" w:rsidRDefault="0058162D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DB9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62D" w:rsidRPr="002720F0" w:rsidTr="004576C0">
        <w:trPr>
          <w:trHeight w:val="851"/>
        </w:trPr>
        <w:tc>
          <w:tcPr>
            <w:tcW w:w="23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6E1770" w:rsidRDefault="0058162D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6E1770" w:rsidRDefault="0058162D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Pr="00512DB9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62D" w:rsidRPr="002720F0" w:rsidTr="004576C0">
        <w:trPr>
          <w:trHeight w:val="851"/>
        </w:trPr>
        <w:tc>
          <w:tcPr>
            <w:tcW w:w="23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6E1770" w:rsidRDefault="0058162D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6E1770" w:rsidRDefault="0058162D" w:rsidP="002C1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62D" w:rsidRPr="002720F0" w:rsidTr="004576C0">
        <w:trPr>
          <w:trHeight w:val="699"/>
        </w:trPr>
        <w:tc>
          <w:tcPr>
            <w:tcW w:w="23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6E1770" w:rsidRDefault="0058162D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770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(предельный) объем инвестиций, предоставляемых на реализацию объекта капитального строительства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47627E" w:rsidRDefault="0058162D" w:rsidP="002C1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62D" w:rsidRPr="002720F0" w:rsidTr="004576C0">
        <w:tc>
          <w:tcPr>
            <w:tcW w:w="23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6E177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512DB9" w:rsidRDefault="0058162D" w:rsidP="002C1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DB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62D" w:rsidRPr="002720F0" w:rsidTr="004576C0">
        <w:tc>
          <w:tcPr>
            <w:tcW w:w="23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6E177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512DB9" w:rsidRDefault="0058162D" w:rsidP="002C1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2DB9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62D" w:rsidRPr="002720F0" w:rsidRDefault="0058162D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6C0" w:rsidRPr="002720F0" w:rsidTr="004576C0">
        <w:tc>
          <w:tcPr>
            <w:tcW w:w="23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76C0" w:rsidRPr="006E177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76C0" w:rsidRPr="006E1770" w:rsidRDefault="004576C0" w:rsidP="002C1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Pr="00512DB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6C0" w:rsidRPr="002720F0" w:rsidTr="00382EC7">
        <w:trPr>
          <w:trHeight w:val="322"/>
        </w:trPr>
        <w:tc>
          <w:tcPr>
            <w:tcW w:w="2397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6E177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6E1770" w:rsidRDefault="004576C0" w:rsidP="002C1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27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6C0" w:rsidRPr="002720F0" w:rsidTr="00382EC7">
        <w:tc>
          <w:tcPr>
            <w:tcW w:w="239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6E177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6E1770" w:rsidRDefault="004576C0" w:rsidP="002C13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76C0" w:rsidRPr="002720F0" w:rsidRDefault="004576C0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0045" w:rsidRPr="002720F0" w:rsidRDefault="00170045" w:rsidP="001700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70045" w:rsidRPr="00F35CB2" w:rsidRDefault="00170045" w:rsidP="005816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35CB2">
        <w:rPr>
          <w:rFonts w:ascii="Times New Roman" w:eastAsia="Times New Roman" w:hAnsi="Times New Roman" w:cs="Times New Roman"/>
          <w:sz w:val="26"/>
          <w:szCs w:val="26"/>
        </w:rPr>
        <w:t>Примечание.</w:t>
      </w:r>
      <w:r w:rsidRPr="00F35CB2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70045" w:rsidRPr="0042613C" w:rsidRDefault="0058162D" w:rsidP="005816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170045" w:rsidRPr="0042613C">
        <w:rPr>
          <w:rFonts w:ascii="Times New Roman" w:eastAsia="Times New Roman" w:hAnsi="Times New Roman" w:cs="Times New Roman"/>
          <w:sz w:val="26"/>
          <w:szCs w:val="26"/>
        </w:rPr>
        <w:t xml:space="preserve">При принятии решения о подготовке и реализации бюджетных инвестиций в объекты капитального строительства </w:t>
      </w:r>
      <w:r w:rsidR="00F35CB2" w:rsidRPr="0042613C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Темрюкского </w:t>
      </w:r>
      <w:r w:rsidR="00F35CB2" w:rsidRPr="0042613C">
        <w:rPr>
          <w:rFonts w:ascii="Times New Roman" w:hAnsi="Times New Roman" w:cs="Times New Roman"/>
          <w:sz w:val="26"/>
          <w:szCs w:val="26"/>
        </w:rPr>
        <w:lastRenderedPageBreak/>
        <w:t>городского поселения Темрюкского района объем</w:t>
      </w:r>
      <w:r w:rsidR="00170045" w:rsidRPr="0042613C">
        <w:rPr>
          <w:rFonts w:ascii="Times New Roman" w:eastAsia="Times New Roman" w:hAnsi="Times New Roman" w:cs="Times New Roman"/>
          <w:sz w:val="26"/>
          <w:szCs w:val="26"/>
        </w:rPr>
        <w:t xml:space="preserve"> финансового обеспечения объекта капитального строительства в графе "предшествующий период" отражается одной суммой без распределения по годам. В случае внесения изменений в решение о подготовке и реализации бюджетных инвестиций в объекты капитального строительства </w:t>
      </w:r>
      <w:r w:rsidR="00F35CB2" w:rsidRPr="0042613C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Темрюкского городского поселения Темрюкского района </w:t>
      </w:r>
      <w:r w:rsidR="00170045" w:rsidRPr="0042613C">
        <w:rPr>
          <w:rFonts w:ascii="Times New Roman" w:eastAsia="Times New Roman" w:hAnsi="Times New Roman" w:cs="Times New Roman"/>
          <w:sz w:val="26"/>
          <w:szCs w:val="26"/>
        </w:rPr>
        <w:t>объем финансового обеспечения объекта капитального строительства в графе "предшествующий период" отражается без изменений.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519"/>
        <w:gridCol w:w="554"/>
        <w:gridCol w:w="2957"/>
      </w:tblGrid>
      <w:tr w:rsidR="00170045" w:rsidRPr="00F35CB2" w:rsidTr="0058162D">
        <w:trPr>
          <w:trHeight w:val="15"/>
        </w:trPr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70045" w:rsidRPr="00F35CB2" w:rsidRDefault="00170045" w:rsidP="0058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70045" w:rsidRPr="00F35CB2" w:rsidRDefault="00170045" w:rsidP="0058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70045" w:rsidRPr="00F35CB2" w:rsidRDefault="00170045" w:rsidP="0058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70045" w:rsidRPr="00F35CB2" w:rsidRDefault="00170045" w:rsidP="0058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0045" w:rsidRPr="00F35CB2" w:rsidTr="0058162D">
        <w:tc>
          <w:tcPr>
            <w:tcW w:w="439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F35CB2" w:rsidRDefault="00170045" w:rsidP="0058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F35CB2" w:rsidRDefault="00170045" w:rsidP="005816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F35CB2" w:rsidRDefault="00170045" w:rsidP="0058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F35CB2" w:rsidRDefault="00170045" w:rsidP="005816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162D" w:rsidRDefault="00170045" w:rsidP="005816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20F0">
        <w:rPr>
          <w:rFonts w:ascii="Times New Roman" w:eastAsia="Times New Roman" w:hAnsi="Times New Roman" w:cs="Times New Roman"/>
          <w:sz w:val="24"/>
          <w:szCs w:val="24"/>
        </w:rPr>
        <w:br/>
      </w:r>
      <w:r w:rsidRPr="002720F0">
        <w:rPr>
          <w:rFonts w:ascii="Times New Roman" w:eastAsia="Times New Roman" w:hAnsi="Times New Roman" w:cs="Times New Roman"/>
          <w:sz w:val="24"/>
          <w:szCs w:val="24"/>
        </w:rPr>
        <w:br/>
      </w:r>
      <w:r w:rsidR="0058162D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58162D" w:rsidRDefault="0058162D" w:rsidP="005816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городского</w:t>
      </w:r>
    </w:p>
    <w:p w:rsidR="0058162D" w:rsidRDefault="0058162D" w:rsidP="005816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       ________________         _________________</w:t>
      </w:r>
    </w:p>
    <w:p w:rsidR="00DA1CDA" w:rsidRDefault="0058162D" w:rsidP="005816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58162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</w:t>
      </w:r>
      <w:r w:rsidRPr="0058162D">
        <w:rPr>
          <w:rFonts w:ascii="Times New Roman" w:eastAsia="Times New Roman" w:hAnsi="Times New Roman" w:cs="Times New Roman"/>
          <w:sz w:val="16"/>
          <w:szCs w:val="16"/>
        </w:rPr>
        <w:t xml:space="preserve">    (</w:t>
      </w:r>
      <w:proofErr w:type="gramStart"/>
      <w:r w:rsidRPr="0058162D">
        <w:rPr>
          <w:rFonts w:ascii="Times New Roman" w:eastAsia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 w:rsidRPr="0058162D">
        <w:rPr>
          <w:rFonts w:ascii="Times New Roman" w:eastAsia="Times New Roman" w:hAnsi="Times New Roman" w:cs="Times New Roman"/>
          <w:sz w:val="16"/>
          <w:szCs w:val="16"/>
        </w:rPr>
        <w:t xml:space="preserve">(расшифровка подписи)             </w:t>
      </w:r>
      <w:r w:rsidR="00170045" w:rsidRPr="0058162D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</w:r>
    </w:p>
    <w:p w:rsidR="00213BC8" w:rsidRPr="0058162D" w:rsidRDefault="00213BC8" w:rsidP="005816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A1CDA" w:rsidRDefault="00DA1CDA" w:rsidP="005816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BC8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213BC8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городского</w:t>
      </w:r>
    </w:p>
    <w:p w:rsidR="00DA1CDA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                                                        А.В. Румянцева</w:t>
      </w: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76C0" w:rsidRDefault="004576C0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76C0" w:rsidRDefault="004576C0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76C0" w:rsidRDefault="004576C0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Default="00DA1CDA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1CDA" w:rsidRPr="00EF455A" w:rsidRDefault="00DA1CDA" w:rsidP="00DA1CD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F455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 2</w:t>
      </w:r>
      <w:r w:rsidRPr="00EF455A">
        <w:rPr>
          <w:rFonts w:ascii="Times New Roman" w:eastAsia="Times New Roman" w:hAnsi="Times New Roman" w:cs="Times New Roman"/>
          <w:bCs/>
          <w:sz w:val="28"/>
          <w:szCs w:val="28"/>
        </w:rPr>
        <w:br/>
        <w:t>к Порядку принятия решений</w:t>
      </w:r>
      <w:r w:rsidRPr="00EF455A">
        <w:rPr>
          <w:rFonts w:ascii="Times New Roman" w:eastAsia="Times New Roman" w:hAnsi="Times New Roman" w:cs="Times New Roman"/>
          <w:bCs/>
          <w:sz w:val="28"/>
          <w:szCs w:val="28"/>
        </w:rPr>
        <w:br/>
        <w:t>о подготовке и реализации бюджетных инвестиций,</w:t>
      </w:r>
      <w:r w:rsidRPr="00EF455A">
        <w:rPr>
          <w:rFonts w:ascii="Times New Roman" w:eastAsia="Times New Roman" w:hAnsi="Times New Roman" w:cs="Times New Roman"/>
          <w:bCs/>
          <w:sz w:val="28"/>
          <w:szCs w:val="28"/>
        </w:rPr>
        <w:br/>
        <w:t>о прекращении реализации бюджетных инвестиций</w:t>
      </w:r>
      <w:r w:rsidRPr="00EF455A">
        <w:rPr>
          <w:rFonts w:ascii="Times New Roman" w:eastAsia="Times New Roman" w:hAnsi="Times New Roman" w:cs="Times New Roman"/>
          <w:bCs/>
          <w:sz w:val="28"/>
          <w:szCs w:val="28"/>
        </w:rPr>
        <w:br/>
        <w:t>в объекты капитального строительства</w:t>
      </w:r>
      <w:r w:rsidRPr="00EF455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F455A">
        <w:rPr>
          <w:rFonts w:ascii="Times New Roman" w:hAnsi="Times New Roman" w:cs="Times New Roman"/>
          <w:sz w:val="28"/>
          <w:szCs w:val="28"/>
        </w:rPr>
        <w:t>муниципальной собственности Темрюкского городского поселения Темрюкского района</w:t>
      </w:r>
    </w:p>
    <w:p w:rsidR="00170045" w:rsidRPr="002720F0" w:rsidRDefault="00170045" w:rsidP="00D14C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302"/>
        <w:gridCol w:w="64"/>
        <w:gridCol w:w="2033"/>
        <w:gridCol w:w="752"/>
        <w:gridCol w:w="867"/>
        <w:gridCol w:w="776"/>
        <w:gridCol w:w="1038"/>
        <w:gridCol w:w="1176"/>
        <w:gridCol w:w="587"/>
      </w:tblGrid>
      <w:tr w:rsidR="00B7143A" w:rsidRPr="002720F0" w:rsidTr="00B367A5">
        <w:trPr>
          <w:trHeight w:val="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170045" w:rsidRPr="002720F0" w:rsidTr="00B367A5">
        <w:tc>
          <w:tcPr>
            <w:tcW w:w="963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CD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1CD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1CDA" w:rsidRPr="00EF455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  <w:p w:rsidR="00DA1CDA" w:rsidRPr="00EF455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 об объекте капитального строительства</w:t>
            </w:r>
          </w:p>
          <w:p w:rsidR="00DA1CDA" w:rsidRPr="00EF455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DA1CDA" w:rsidRPr="00EF455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объекта капитального строительства</w:t>
            </w:r>
          </w:p>
          <w:p w:rsidR="00DA1CDA" w:rsidRPr="00EF455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проектной документации (или предполагаемое</w:t>
            </w:r>
          </w:p>
          <w:p w:rsidR="00DA1CDA" w:rsidRPr="00EF455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объекта капитального строительства - в случае</w:t>
            </w:r>
          </w:p>
          <w:p w:rsidR="00DA1CDA" w:rsidRPr="00EF455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отсутствия утвержденной в установленном законодательством</w:t>
            </w:r>
          </w:p>
          <w:p w:rsidR="00DA1CDA" w:rsidRPr="00EF455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порядке проектной документации на дату</w:t>
            </w:r>
          </w:p>
          <w:p w:rsidR="00DA1CDA" w:rsidRPr="00EF455A" w:rsidRDefault="00DA1CDA" w:rsidP="00DA1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 проекта решения)</w:t>
            </w:r>
          </w:p>
          <w:p w:rsidR="00170045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43A" w:rsidRPr="002720F0" w:rsidRDefault="00B7143A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045" w:rsidRPr="002720F0" w:rsidTr="00B367A5">
        <w:trPr>
          <w:trHeight w:val="822"/>
        </w:trPr>
        <w:tc>
          <w:tcPr>
            <w:tcW w:w="96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0045" w:rsidRPr="00DA1CDA" w:rsidRDefault="00170045" w:rsidP="004A6A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технико-экономические показатели по объекту</w:t>
            </w:r>
          </w:p>
        </w:tc>
      </w:tr>
      <w:tr w:rsidR="00B7143A" w:rsidRPr="002720F0" w:rsidTr="00B367A5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1CDA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инвестирования </w:t>
            </w:r>
          </w:p>
          <w:p w:rsidR="00170045" w:rsidRPr="00DA1CDA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(цель осуществления бюджетных инвестиций): строительство, реконструкция, в том числе с элементами реставрации, техническое перевооружение</w:t>
            </w:r>
          </w:p>
        </w:tc>
        <w:tc>
          <w:tcPr>
            <w:tcW w:w="3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3A" w:rsidRPr="002720F0" w:rsidTr="00B367A5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DA1C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заказчика по строительству</w:t>
            </w:r>
          </w:p>
        </w:tc>
        <w:tc>
          <w:tcPr>
            <w:tcW w:w="3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3A" w:rsidRPr="002720F0" w:rsidTr="00B367A5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4A6A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A6AC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заказчика по приобретению </w:t>
            </w:r>
            <w:proofErr w:type="spellStart"/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немонтируемого</w:t>
            </w:r>
            <w:proofErr w:type="spellEnd"/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3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3A" w:rsidRPr="002720F0" w:rsidTr="00B367A5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застройщика</w:t>
            </w:r>
          </w:p>
        </w:tc>
        <w:tc>
          <w:tcPr>
            <w:tcW w:w="3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3A" w:rsidRPr="002720F0" w:rsidTr="00B367A5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3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3A" w:rsidRPr="002720F0" w:rsidTr="00B367A5"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DA1CDA" w:rsidRDefault="0017004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CD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ввода в эксплуатацию объекта капитального строительства</w:t>
            </w:r>
          </w:p>
        </w:tc>
        <w:tc>
          <w:tcPr>
            <w:tcW w:w="3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43A" w:rsidRPr="002720F0" w:rsidTr="00B367A5">
        <w:trPr>
          <w:trHeight w:val="15"/>
        </w:trPr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0045" w:rsidRPr="002720F0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170045" w:rsidRPr="00B7143A" w:rsidTr="00B367A5">
        <w:trPr>
          <w:trHeight w:val="525"/>
        </w:trPr>
        <w:tc>
          <w:tcPr>
            <w:tcW w:w="96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B7143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Объем финансового обеспечения</w:t>
            </w:r>
          </w:p>
        </w:tc>
      </w:tr>
      <w:tr w:rsidR="00B367A5" w:rsidRPr="00B7143A" w:rsidTr="00B367A5">
        <w:trPr>
          <w:trHeight w:val="547"/>
        </w:trPr>
        <w:tc>
          <w:tcPr>
            <w:tcW w:w="2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7143A" w:rsidRPr="00EF455A" w:rsidRDefault="00B7143A" w:rsidP="002C13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455A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0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7143A" w:rsidRPr="00EF455A" w:rsidRDefault="00B7143A" w:rsidP="00B367A5">
            <w:pPr>
              <w:spacing w:after="0" w:line="240" w:lineRule="auto"/>
              <w:ind w:left="-149" w:right="-101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455A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 финансирования в рублях</w:t>
            </w:r>
          </w:p>
        </w:tc>
        <w:tc>
          <w:tcPr>
            <w:tcW w:w="51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43A" w:rsidRPr="00B7143A" w:rsidRDefault="00B7143A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реализации</w:t>
            </w:r>
          </w:p>
        </w:tc>
      </w:tr>
      <w:tr w:rsidR="00B367A5" w:rsidRPr="00B7143A" w:rsidTr="00B367A5">
        <w:tc>
          <w:tcPr>
            <w:tcW w:w="2410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43A" w:rsidRPr="00EF455A" w:rsidRDefault="00B7143A" w:rsidP="002C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143A" w:rsidRPr="00EF455A" w:rsidRDefault="00B7143A" w:rsidP="002C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7143A" w:rsidRPr="00B7143A" w:rsidRDefault="00B7143A" w:rsidP="00B7143A">
            <w:pPr>
              <w:spacing w:after="0" w:line="240" w:lineRule="auto"/>
              <w:ind w:left="-89" w:right="-131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7143A" w:rsidRPr="00B7143A" w:rsidRDefault="00B7143A" w:rsidP="00B7143A">
            <w:pPr>
              <w:spacing w:after="0" w:line="240" w:lineRule="auto"/>
              <w:ind w:left="-89" w:right="-131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редшествую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щий</w:t>
            </w:r>
            <w:proofErr w:type="spellEnd"/>
            <w:proofErr w:type="gramEnd"/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период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7143A" w:rsidRPr="00B7143A" w:rsidRDefault="00B7143A" w:rsidP="00B7143A">
            <w:pPr>
              <w:spacing w:after="0" w:line="240" w:lineRule="auto"/>
              <w:ind w:left="-89" w:right="-131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год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7143A" w:rsidRPr="00B7143A" w:rsidRDefault="00B7143A" w:rsidP="00B7143A">
            <w:pPr>
              <w:spacing w:after="0" w:line="240" w:lineRule="auto"/>
              <w:ind w:left="-89" w:right="-131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первый год </w:t>
            </w:r>
            <w:proofErr w:type="spellStart"/>
            <w:proofErr w:type="gramStart"/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плано</w:t>
            </w:r>
            <w:r w:rsidR="00B367A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вого</w:t>
            </w:r>
            <w:proofErr w:type="spellEnd"/>
            <w:proofErr w:type="gramEnd"/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периода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7143A" w:rsidRPr="00B7143A" w:rsidRDefault="00B7143A" w:rsidP="00B7143A">
            <w:pPr>
              <w:spacing w:after="0" w:line="240" w:lineRule="auto"/>
              <w:ind w:left="-51" w:right="-14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и т.д.</w:t>
            </w:r>
          </w:p>
        </w:tc>
      </w:tr>
      <w:tr w:rsidR="00B7143A" w:rsidRPr="00B7143A" w:rsidTr="00B367A5"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B7143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B7143A" w:rsidRDefault="0017004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B7143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B7143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B7143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B7143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0045" w:rsidRPr="00B7143A" w:rsidRDefault="00170045" w:rsidP="00341A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143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6725" w:rsidRPr="002720F0" w:rsidTr="004576C0">
        <w:trPr>
          <w:trHeight w:val="1147"/>
        </w:trPr>
        <w:tc>
          <w:tcPr>
            <w:tcW w:w="24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793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25" w:rsidRPr="002720F0" w:rsidTr="0054243D">
        <w:trPr>
          <w:trHeight w:val="580"/>
        </w:trPr>
        <w:tc>
          <w:tcPr>
            <w:tcW w:w="24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793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25" w:rsidRPr="002720F0" w:rsidTr="0054243D">
        <w:trPr>
          <w:trHeight w:val="580"/>
        </w:trPr>
        <w:tc>
          <w:tcPr>
            <w:tcW w:w="24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793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25" w:rsidRPr="002720F0" w:rsidTr="0054243D">
        <w:trPr>
          <w:trHeight w:val="580"/>
        </w:trPr>
        <w:tc>
          <w:tcPr>
            <w:tcW w:w="24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6E1770" w:rsidRDefault="00A96725" w:rsidP="00793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Pr="00512DB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25" w:rsidRPr="002720F0" w:rsidTr="0054243D">
        <w:trPr>
          <w:trHeight w:val="580"/>
        </w:trPr>
        <w:tc>
          <w:tcPr>
            <w:tcW w:w="24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793D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25" w:rsidRPr="002720F0" w:rsidTr="00B17781">
        <w:trPr>
          <w:trHeight w:val="187"/>
        </w:trPr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B7143A" w:rsidRDefault="00A96725" w:rsidP="005C55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6725" w:rsidRPr="002720F0" w:rsidRDefault="00A9672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781" w:rsidRPr="002720F0" w:rsidTr="00B17781">
        <w:trPr>
          <w:trHeight w:val="294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B7143A" w:rsidRDefault="00B17781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B7143A" w:rsidRDefault="00B17781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781" w:rsidRPr="002720F0" w:rsidTr="00B17781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B7143A" w:rsidRDefault="00B17781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B7143A" w:rsidRDefault="00B17781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781" w:rsidRPr="002720F0" w:rsidTr="00B17781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B7143A" w:rsidRDefault="00B17781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B7143A" w:rsidRDefault="00B17781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781" w:rsidRPr="002720F0" w:rsidTr="00B17781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B7143A" w:rsidRDefault="00B17781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6E1770" w:rsidRDefault="00B17781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Pr="00512DB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781" w:rsidRPr="002720F0" w:rsidTr="00337BFB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B7143A" w:rsidRDefault="00B17781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B7143A" w:rsidRDefault="00B17781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7781" w:rsidRPr="002720F0" w:rsidRDefault="00B17781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337BFB">
        <w:trPr>
          <w:trHeight w:val="383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немонтируемого</w:t>
            </w:r>
            <w:proofErr w:type="spellEnd"/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337BFB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337BFB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краевой </w:t>
            </w: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337BFB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6E1770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Pr="00512DB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337BFB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337BFB">
        <w:trPr>
          <w:trHeight w:val="369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(предельный) объем бюджетных инвестиций, предоставляемых на реализацию объекта капитального строительства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AE657E">
        <w:trPr>
          <w:trHeight w:val="580"/>
        </w:trPr>
        <w:tc>
          <w:tcPr>
            <w:tcW w:w="24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AE657E">
        <w:trPr>
          <w:trHeight w:val="580"/>
        </w:trPr>
        <w:tc>
          <w:tcPr>
            <w:tcW w:w="24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AE657E">
        <w:trPr>
          <w:trHeight w:val="580"/>
        </w:trPr>
        <w:tc>
          <w:tcPr>
            <w:tcW w:w="24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6E1770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Pr="00512DB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AE657E">
        <w:trPr>
          <w:trHeight w:val="580"/>
        </w:trPr>
        <w:tc>
          <w:tcPr>
            <w:tcW w:w="24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1B7975">
        <w:trPr>
          <w:trHeight w:val="212"/>
        </w:trPr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D26B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5C55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975" w:rsidRPr="002720F0" w:rsidTr="001B7975">
        <w:trPr>
          <w:trHeight w:val="316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B7143A" w:rsidRDefault="001B7975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B7143A" w:rsidRDefault="001B7975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975" w:rsidRPr="002720F0" w:rsidTr="001B7975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B7143A" w:rsidRDefault="001B797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B7143A" w:rsidRDefault="001B7975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975" w:rsidRPr="002720F0" w:rsidTr="001B7975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B7143A" w:rsidRDefault="001B797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B7143A" w:rsidRDefault="001B7975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975" w:rsidRPr="002720F0" w:rsidTr="00D025F6">
        <w:trPr>
          <w:trHeight w:val="384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B7143A" w:rsidRDefault="001B797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6E1770" w:rsidRDefault="001B7975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Pr="00512DB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975" w:rsidRPr="002720F0" w:rsidTr="004576C0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B7143A" w:rsidRDefault="001B7975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B7143A" w:rsidRDefault="001B7975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7975" w:rsidRPr="002720F0" w:rsidRDefault="001B7975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4576C0">
        <w:trPr>
          <w:trHeight w:val="470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немонтируемого</w:t>
            </w:r>
            <w:proofErr w:type="spellEnd"/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4576C0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4576C0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4576C0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6E1770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Pr="00512DB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86" w:rsidRPr="002720F0" w:rsidTr="004576C0">
        <w:trPr>
          <w:trHeight w:val="580"/>
        </w:trPr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41A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B7143A" w:rsidRDefault="00F56186" w:rsidP="003B0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43A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186" w:rsidRPr="002720F0" w:rsidRDefault="00F56186" w:rsidP="00341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BC8" w:rsidRDefault="00213BC8" w:rsidP="00D1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975" w:rsidRDefault="001B7975" w:rsidP="00D1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C8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213BC8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городского</w:t>
      </w:r>
    </w:p>
    <w:p w:rsidR="00213BC8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       ________________         _________________</w:t>
      </w:r>
    </w:p>
    <w:p w:rsidR="00213BC8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58162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</w:t>
      </w:r>
      <w:r w:rsidRPr="0058162D">
        <w:rPr>
          <w:rFonts w:ascii="Times New Roman" w:eastAsia="Times New Roman" w:hAnsi="Times New Roman" w:cs="Times New Roman"/>
          <w:sz w:val="16"/>
          <w:szCs w:val="16"/>
        </w:rPr>
        <w:t xml:space="preserve">    (</w:t>
      </w:r>
      <w:proofErr w:type="gramStart"/>
      <w:r w:rsidRPr="0058162D">
        <w:rPr>
          <w:rFonts w:ascii="Times New Roman" w:eastAsia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</w:t>
      </w:r>
      <w:r w:rsidRPr="0058162D">
        <w:rPr>
          <w:rFonts w:ascii="Times New Roman" w:eastAsia="Times New Roman" w:hAnsi="Times New Roman" w:cs="Times New Roman"/>
          <w:sz w:val="16"/>
          <w:szCs w:val="16"/>
        </w:rPr>
        <w:t xml:space="preserve">(расшифровка подписи)             </w:t>
      </w:r>
      <w:r w:rsidRPr="0058162D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</w:r>
    </w:p>
    <w:p w:rsidR="00213BC8" w:rsidRPr="0058162D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13BC8" w:rsidRDefault="00213BC8" w:rsidP="00213B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BC8" w:rsidRDefault="00213BC8" w:rsidP="00213B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BC8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213BC8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городского</w:t>
      </w:r>
    </w:p>
    <w:p w:rsidR="00213BC8" w:rsidRDefault="00213BC8" w:rsidP="00213B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                                                        А.В. Румянцева</w:t>
      </w:r>
    </w:p>
    <w:p w:rsidR="00213BC8" w:rsidRDefault="00213BC8" w:rsidP="00213BC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4FAC" w:rsidRPr="00BE4FAC" w:rsidRDefault="00BE4FAC" w:rsidP="005A7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E4FAC" w:rsidRPr="00BE4FAC" w:rsidSect="00F35CB2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179" w:rsidRDefault="004F3179" w:rsidP="00D26922">
      <w:pPr>
        <w:spacing w:after="0" w:line="240" w:lineRule="auto"/>
      </w:pPr>
      <w:r>
        <w:separator/>
      </w:r>
    </w:p>
  </w:endnote>
  <w:endnote w:type="continuationSeparator" w:id="0">
    <w:p w:rsidR="004F3179" w:rsidRDefault="004F3179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179" w:rsidRDefault="004F3179" w:rsidP="00D26922">
      <w:pPr>
        <w:spacing w:after="0" w:line="240" w:lineRule="auto"/>
      </w:pPr>
      <w:r>
        <w:separator/>
      </w:r>
    </w:p>
  </w:footnote>
  <w:footnote w:type="continuationSeparator" w:id="0">
    <w:p w:rsidR="004F3179" w:rsidRDefault="004F3179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65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1307" w:rsidRPr="00D26922" w:rsidRDefault="003C729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1307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76C0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C1307" w:rsidRDefault="002C13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307" w:rsidRDefault="002C1307">
    <w:pPr>
      <w:pStyle w:val="a4"/>
      <w:jc w:val="center"/>
    </w:pPr>
  </w:p>
  <w:p w:rsidR="002C1307" w:rsidRDefault="002C13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 w15:restartNumberingAfterBreak="0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8" w15:restartNumberingAfterBreak="0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E35"/>
    <w:rsid w:val="000027DC"/>
    <w:rsid w:val="0000286E"/>
    <w:rsid w:val="00010188"/>
    <w:rsid w:val="000274C2"/>
    <w:rsid w:val="00031736"/>
    <w:rsid w:val="00050071"/>
    <w:rsid w:val="000572FC"/>
    <w:rsid w:val="000603D4"/>
    <w:rsid w:val="00060B9D"/>
    <w:rsid w:val="00087A85"/>
    <w:rsid w:val="000A2771"/>
    <w:rsid w:val="000B3F9E"/>
    <w:rsid w:val="000B52C0"/>
    <w:rsid w:val="000B7A80"/>
    <w:rsid w:val="000C07BB"/>
    <w:rsid w:val="000D770C"/>
    <w:rsid w:val="000E1891"/>
    <w:rsid w:val="000E4C16"/>
    <w:rsid w:val="000F2501"/>
    <w:rsid w:val="000F2FE7"/>
    <w:rsid w:val="000F7E31"/>
    <w:rsid w:val="00103327"/>
    <w:rsid w:val="00103B38"/>
    <w:rsid w:val="00125581"/>
    <w:rsid w:val="00133CC9"/>
    <w:rsid w:val="00152274"/>
    <w:rsid w:val="00170045"/>
    <w:rsid w:val="0017077E"/>
    <w:rsid w:val="00174593"/>
    <w:rsid w:val="001B7399"/>
    <w:rsid w:val="001B7975"/>
    <w:rsid w:val="001B7B29"/>
    <w:rsid w:val="001C6E17"/>
    <w:rsid w:val="001D0D29"/>
    <w:rsid w:val="001D5CEE"/>
    <w:rsid w:val="001D6B55"/>
    <w:rsid w:val="001F2656"/>
    <w:rsid w:val="001F6167"/>
    <w:rsid w:val="002130D7"/>
    <w:rsid w:val="00213BC8"/>
    <w:rsid w:val="00222462"/>
    <w:rsid w:val="0023687E"/>
    <w:rsid w:val="00253BA0"/>
    <w:rsid w:val="00255402"/>
    <w:rsid w:val="002835D9"/>
    <w:rsid w:val="00285F33"/>
    <w:rsid w:val="002965D1"/>
    <w:rsid w:val="002C1307"/>
    <w:rsid w:val="002C34DA"/>
    <w:rsid w:val="002E7824"/>
    <w:rsid w:val="00303B12"/>
    <w:rsid w:val="00327331"/>
    <w:rsid w:val="00337BFB"/>
    <w:rsid w:val="00341A7F"/>
    <w:rsid w:val="003428C6"/>
    <w:rsid w:val="0037328E"/>
    <w:rsid w:val="00391D04"/>
    <w:rsid w:val="003A1900"/>
    <w:rsid w:val="003A1E8F"/>
    <w:rsid w:val="003A7A98"/>
    <w:rsid w:val="003B15CD"/>
    <w:rsid w:val="003C61CB"/>
    <w:rsid w:val="003C7255"/>
    <w:rsid w:val="003C729A"/>
    <w:rsid w:val="003D76B1"/>
    <w:rsid w:val="003F66D4"/>
    <w:rsid w:val="00403693"/>
    <w:rsid w:val="00405830"/>
    <w:rsid w:val="00406470"/>
    <w:rsid w:val="0042613C"/>
    <w:rsid w:val="00435D0A"/>
    <w:rsid w:val="00447AB3"/>
    <w:rsid w:val="004576C0"/>
    <w:rsid w:val="004665DC"/>
    <w:rsid w:val="0047627E"/>
    <w:rsid w:val="00476479"/>
    <w:rsid w:val="004A6ACE"/>
    <w:rsid w:val="004B04C4"/>
    <w:rsid w:val="004C517F"/>
    <w:rsid w:val="004E05BC"/>
    <w:rsid w:val="004E340B"/>
    <w:rsid w:val="004F3179"/>
    <w:rsid w:val="00502935"/>
    <w:rsid w:val="0050375C"/>
    <w:rsid w:val="00507AA3"/>
    <w:rsid w:val="00512DB9"/>
    <w:rsid w:val="00527DC9"/>
    <w:rsid w:val="005560C6"/>
    <w:rsid w:val="00567E96"/>
    <w:rsid w:val="00576DF9"/>
    <w:rsid w:val="0058162D"/>
    <w:rsid w:val="00583377"/>
    <w:rsid w:val="005962A9"/>
    <w:rsid w:val="005A731A"/>
    <w:rsid w:val="005C2CC4"/>
    <w:rsid w:val="005C5522"/>
    <w:rsid w:val="005E3E35"/>
    <w:rsid w:val="005E6E56"/>
    <w:rsid w:val="005F6E31"/>
    <w:rsid w:val="00603199"/>
    <w:rsid w:val="0060598D"/>
    <w:rsid w:val="006349F6"/>
    <w:rsid w:val="00637216"/>
    <w:rsid w:val="00653DB5"/>
    <w:rsid w:val="00661B1B"/>
    <w:rsid w:val="00666D4B"/>
    <w:rsid w:val="00682DF2"/>
    <w:rsid w:val="006960AB"/>
    <w:rsid w:val="006A0134"/>
    <w:rsid w:val="006A1F0D"/>
    <w:rsid w:val="006A659A"/>
    <w:rsid w:val="006B6E02"/>
    <w:rsid w:val="006D7E42"/>
    <w:rsid w:val="006E1770"/>
    <w:rsid w:val="00700FC9"/>
    <w:rsid w:val="00705FBA"/>
    <w:rsid w:val="00713BBA"/>
    <w:rsid w:val="007178D1"/>
    <w:rsid w:val="00723E78"/>
    <w:rsid w:val="0072545F"/>
    <w:rsid w:val="0074189F"/>
    <w:rsid w:val="00752136"/>
    <w:rsid w:val="00752BBC"/>
    <w:rsid w:val="00790D1A"/>
    <w:rsid w:val="00796BC3"/>
    <w:rsid w:val="007A1D74"/>
    <w:rsid w:val="007D1015"/>
    <w:rsid w:val="007D5D20"/>
    <w:rsid w:val="007D7B21"/>
    <w:rsid w:val="00801DF5"/>
    <w:rsid w:val="0080704E"/>
    <w:rsid w:val="008260F1"/>
    <w:rsid w:val="008300C9"/>
    <w:rsid w:val="008478A7"/>
    <w:rsid w:val="00850542"/>
    <w:rsid w:val="00852688"/>
    <w:rsid w:val="008675AE"/>
    <w:rsid w:val="008C4C1F"/>
    <w:rsid w:val="008D7466"/>
    <w:rsid w:val="00910B24"/>
    <w:rsid w:val="0091197F"/>
    <w:rsid w:val="00936B47"/>
    <w:rsid w:val="009418E3"/>
    <w:rsid w:val="00951CB1"/>
    <w:rsid w:val="00952D08"/>
    <w:rsid w:val="00965D7B"/>
    <w:rsid w:val="00982F43"/>
    <w:rsid w:val="00987D4B"/>
    <w:rsid w:val="009B20AB"/>
    <w:rsid w:val="009C2A87"/>
    <w:rsid w:val="009E7A5E"/>
    <w:rsid w:val="00A12270"/>
    <w:rsid w:val="00A150E0"/>
    <w:rsid w:val="00A20549"/>
    <w:rsid w:val="00A56BB4"/>
    <w:rsid w:val="00A57259"/>
    <w:rsid w:val="00A6230F"/>
    <w:rsid w:val="00A645F7"/>
    <w:rsid w:val="00A72C31"/>
    <w:rsid w:val="00A7419D"/>
    <w:rsid w:val="00A81DAD"/>
    <w:rsid w:val="00A821D9"/>
    <w:rsid w:val="00A83083"/>
    <w:rsid w:val="00A952D3"/>
    <w:rsid w:val="00A96725"/>
    <w:rsid w:val="00A979AC"/>
    <w:rsid w:val="00AB2AA6"/>
    <w:rsid w:val="00AB717D"/>
    <w:rsid w:val="00AC3220"/>
    <w:rsid w:val="00B06E88"/>
    <w:rsid w:val="00B17176"/>
    <w:rsid w:val="00B17781"/>
    <w:rsid w:val="00B367A5"/>
    <w:rsid w:val="00B40CE3"/>
    <w:rsid w:val="00B7143A"/>
    <w:rsid w:val="00B8079A"/>
    <w:rsid w:val="00B955AA"/>
    <w:rsid w:val="00BA2DF5"/>
    <w:rsid w:val="00BB0FB1"/>
    <w:rsid w:val="00BB44FE"/>
    <w:rsid w:val="00BE4FAC"/>
    <w:rsid w:val="00BF0585"/>
    <w:rsid w:val="00C009E8"/>
    <w:rsid w:val="00C02BB2"/>
    <w:rsid w:val="00C10EF2"/>
    <w:rsid w:val="00C16691"/>
    <w:rsid w:val="00C229C3"/>
    <w:rsid w:val="00C22DD5"/>
    <w:rsid w:val="00C236D7"/>
    <w:rsid w:val="00C24AB5"/>
    <w:rsid w:val="00C30249"/>
    <w:rsid w:val="00C813AB"/>
    <w:rsid w:val="00C826E9"/>
    <w:rsid w:val="00C85B43"/>
    <w:rsid w:val="00CB72C4"/>
    <w:rsid w:val="00CC25BA"/>
    <w:rsid w:val="00CD174C"/>
    <w:rsid w:val="00CE6882"/>
    <w:rsid w:val="00D025F6"/>
    <w:rsid w:val="00D14C3E"/>
    <w:rsid w:val="00D26922"/>
    <w:rsid w:val="00D26D5F"/>
    <w:rsid w:val="00D31260"/>
    <w:rsid w:val="00D52EF9"/>
    <w:rsid w:val="00D638CC"/>
    <w:rsid w:val="00D72C0F"/>
    <w:rsid w:val="00D902E5"/>
    <w:rsid w:val="00DA1CDA"/>
    <w:rsid w:val="00DA3341"/>
    <w:rsid w:val="00DB04C7"/>
    <w:rsid w:val="00DB698D"/>
    <w:rsid w:val="00DC2BE4"/>
    <w:rsid w:val="00DC4657"/>
    <w:rsid w:val="00DD076E"/>
    <w:rsid w:val="00DD300A"/>
    <w:rsid w:val="00E211C6"/>
    <w:rsid w:val="00E232E1"/>
    <w:rsid w:val="00E3093C"/>
    <w:rsid w:val="00E61291"/>
    <w:rsid w:val="00E62FE5"/>
    <w:rsid w:val="00E7550F"/>
    <w:rsid w:val="00E80144"/>
    <w:rsid w:val="00EB3DFF"/>
    <w:rsid w:val="00EC6469"/>
    <w:rsid w:val="00ED0CAA"/>
    <w:rsid w:val="00ED29C4"/>
    <w:rsid w:val="00EE4768"/>
    <w:rsid w:val="00EF01FC"/>
    <w:rsid w:val="00EF455A"/>
    <w:rsid w:val="00EF56B1"/>
    <w:rsid w:val="00F00B30"/>
    <w:rsid w:val="00F2430F"/>
    <w:rsid w:val="00F2505A"/>
    <w:rsid w:val="00F34AB7"/>
    <w:rsid w:val="00F35CB2"/>
    <w:rsid w:val="00F37793"/>
    <w:rsid w:val="00F4022F"/>
    <w:rsid w:val="00F45239"/>
    <w:rsid w:val="00F477C3"/>
    <w:rsid w:val="00F56186"/>
    <w:rsid w:val="00F65442"/>
    <w:rsid w:val="00F800C9"/>
    <w:rsid w:val="00F9087B"/>
    <w:rsid w:val="00FA3AE5"/>
    <w:rsid w:val="00FA58EC"/>
    <w:rsid w:val="00FB1BB6"/>
    <w:rsid w:val="00FD0CC8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3D2F4-7A76-44E7-B4FD-87EAB20E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23E7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9F59-DC38-4A2D-BFBC-F56952FE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BlackAdmin</cp:lastModifiedBy>
  <cp:revision>2</cp:revision>
  <cp:lastPrinted>2022-01-31T06:47:00Z</cp:lastPrinted>
  <dcterms:created xsi:type="dcterms:W3CDTF">2022-01-31T11:57:00Z</dcterms:created>
  <dcterms:modified xsi:type="dcterms:W3CDTF">2022-01-31T11:57:00Z</dcterms:modified>
</cp:coreProperties>
</file>