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9B" w:rsidRPr="001A1494" w:rsidRDefault="0069179B" w:rsidP="0069179B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0"/>
          <w:szCs w:val="20"/>
        </w:rPr>
      </w:pPr>
    </w:p>
    <w:p w:rsidR="0069179B" w:rsidRPr="0069179B" w:rsidRDefault="0069179B" w:rsidP="0069179B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0"/>
          <w:szCs w:val="20"/>
        </w:rPr>
      </w:pPr>
      <w:r w:rsidRPr="0069179B">
        <w:rPr>
          <w:rFonts w:ascii="Times New Roman" w:hAnsi="Times New Roman" w:cs="Times New Roman"/>
          <w:b/>
          <w:color w:val="282828"/>
          <w:spacing w:val="11"/>
          <w:sz w:val="20"/>
          <w:szCs w:val="20"/>
        </w:rPr>
        <w:t>СОВЕТ ТЕМРЮКСКОГО ГОРОДСКОГО ПОСЕЛЕНИЯ ТЕМРЮКСКОГО РАЙОНА</w:t>
      </w:r>
    </w:p>
    <w:p w:rsidR="0069179B" w:rsidRPr="0069179B" w:rsidRDefault="0069179B" w:rsidP="0069179B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0"/>
          <w:szCs w:val="20"/>
        </w:rPr>
      </w:pPr>
    </w:p>
    <w:p w:rsidR="0069179B" w:rsidRPr="0069179B" w:rsidRDefault="0069179B" w:rsidP="0069179B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0"/>
          <w:szCs w:val="20"/>
        </w:rPr>
      </w:pPr>
      <w:r w:rsidRPr="0069179B">
        <w:rPr>
          <w:rFonts w:ascii="Times New Roman" w:hAnsi="Times New Roman" w:cs="Times New Roman"/>
          <w:b/>
          <w:color w:val="282828"/>
          <w:spacing w:val="11"/>
          <w:sz w:val="20"/>
          <w:szCs w:val="20"/>
        </w:rPr>
        <w:t>РЕШЕНИЕ № 361</w:t>
      </w: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69179B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LII</w:t>
      </w:r>
      <w:r w:rsidRPr="0069179B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сессия   </w:t>
      </w:r>
      <w:r w:rsidRPr="006917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</w:t>
      </w:r>
      <w:r w:rsidRPr="0069179B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69179B">
        <w:rPr>
          <w:rFonts w:ascii="Times New Roman" w:hAnsi="Times New Roman" w:cs="Times New Roman"/>
          <w:color w:val="000000"/>
          <w:sz w:val="20"/>
          <w:szCs w:val="20"/>
        </w:rPr>
        <w:t>-го</w:t>
      </w:r>
      <w:r w:rsidRPr="0069179B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созыва</w:t>
      </w: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69179B">
        <w:rPr>
          <w:rFonts w:ascii="Times New Roman" w:hAnsi="Times New Roman" w:cs="Times New Roman"/>
          <w:color w:val="000000"/>
          <w:spacing w:val="3"/>
          <w:sz w:val="20"/>
          <w:szCs w:val="20"/>
        </w:rPr>
        <w:t>«28» августа 2012 года</w:t>
      </w:r>
      <w:r w:rsidRPr="006917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Pr="006917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9179B">
        <w:rPr>
          <w:rFonts w:ascii="Times New Roman" w:hAnsi="Times New Roman" w:cs="Times New Roman"/>
          <w:color w:val="000000"/>
          <w:spacing w:val="2"/>
          <w:sz w:val="20"/>
          <w:szCs w:val="20"/>
        </w:rPr>
        <w:t>г</w:t>
      </w:r>
      <w:proofErr w:type="gramStart"/>
      <w:r w:rsidRPr="0069179B">
        <w:rPr>
          <w:rFonts w:ascii="Times New Roman" w:hAnsi="Times New Roman" w:cs="Times New Roman"/>
          <w:color w:val="000000"/>
          <w:spacing w:val="2"/>
          <w:sz w:val="20"/>
          <w:szCs w:val="20"/>
        </w:rPr>
        <w:t>.Т</w:t>
      </w:r>
      <w:proofErr w:type="gramEnd"/>
      <w:r w:rsidRPr="0069179B">
        <w:rPr>
          <w:rFonts w:ascii="Times New Roman" w:hAnsi="Times New Roman" w:cs="Times New Roman"/>
          <w:color w:val="000000"/>
          <w:spacing w:val="2"/>
          <w:sz w:val="20"/>
          <w:szCs w:val="20"/>
        </w:rPr>
        <w:t>емрюк</w:t>
      </w: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9179B" w:rsidRPr="0069179B" w:rsidRDefault="0069179B" w:rsidP="0069179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69179B" w:rsidRPr="0069179B" w:rsidRDefault="0069179B" w:rsidP="0069179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179B">
        <w:rPr>
          <w:rFonts w:ascii="Times New Roman" w:hAnsi="Times New Roman" w:cs="Times New Roman"/>
          <w:b/>
          <w:sz w:val="20"/>
          <w:szCs w:val="20"/>
        </w:rPr>
        <w:t xml:space="preserve">О внесении изменений в решение </w:t>
      </w:r>
      <w:r w:rsidRPr="0069179B">
        <w:rPr>
          <w:rFonts w:ascii="Times New Roman" w:hAnsi="Times New Roman" w:cs="Times New Roman"/>
          <w:b/>
          <w:sz w:val="20"/>
          <w:szCs w:val="20"/>
          <w:lang w:val="en-US"/>
        </w:rPr>
        <w:t>XVIII</w:t>
      </w:r>
      <w:r w:rsidRPr="0069179B">
        <w:rPr>
          <w:rFonts w:ascii="Times New Roman" w:hAnsi="Times New Roman" w:cs="Times New Roman"/>
          <w:b/>
          <w:sz w:val="20"/>
          <w:szCs w:val="20"/>
        </w:rPr>
        <w:t xml:space="preserve"> сессии Совета Темрюкского городского поселения Темрюкского района </w:t>
      </w:r>
      <w:r w:rsidRPr="0069179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69179B">
        <w:rPr>
          <w:rFonts w:ascii="Times New Roman" w:hAnsi="Times New Roman" w:cs="Times New Roman"/>
          <w:b/>
          <w:sz w:val="20"/>
          <w:szCs w:val="20"/>
        </w:rPr>
        <w:t>-го созыва от 26 октября 2010 года №116 «Об установлении земельного налога на территории Темрюкского городского поселения Темрюкского района»</w:t>
      </w: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179B" w:rsidRPr="0069179B" w:rsidRDefault="0069179B" w:rsidP="006917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В соответствии с Налоговым кодексом Российской Федерации, пунктом 2 части 1 статьи 14 Федерального Закона от 6 октября 2003 года №131–ФЗ «Об общих принципах организации местного самоуправления в Российской Федерации»,  Уставом Темрюкского городского поселения Темрюкского района Совет Темрюкского городского поселения Темрюкского района  РЕШИЛ:</w:t>
      </w:r>
    </w:p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 xml:space="preserve">1. Внести в решение </w:t>
      </w:r>
      <w:r w:rsidRPr="0069179B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69179B">
        <w:rPr>
          <w:rFonts w:ascii="Times New Roman" w:hAnsi="Times New Roman" w:cs="Times New Roman"/>
          <w:sz w:val="20"/>
          <w:szCs w:val="20"/>
        </w:rPr>
        <w:t xml:space="preserve"> сессии Совета Темрюкского городского поселения Темрюкского района </w:t>
      </w:r>
      <w:r w:rsidRPr="0069179B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69179B">
        <w:rPr>
          <w:rFonts w:ascii="Times New Roman" w:hAnsi="Times New Roman" w:cs="Times New Roman"/>
          <w:sz w:val="20"/>
          <w:szCs w:val="20"/>
        </w:rPr>
        <w:t>-го созыва от 26 октября 2010 года №116 «Об установлении земельного налога на территории Темрюкского городского поселения Темрюкского района» (с изменениями) следующие изменения:</w:t>
      </w:r>
    </w:p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1) пункт 3 решения изложить в новой редакции:</w:t>
      </w:r>
    </w:p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«3. Утвердить ставки земельного налога в следующих размерах:</w:t>
      </w:r>
    </w:p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2976"/>
        <w:gridCol w:w="3644"/>
        <w:gridCol w:w="2133"/>
      </w:tblGrid>
      <w:tr w:rsidR="0069179B" w:rsidRPr="0069179B" w:rsidTr="0040272F">
        <w:tc>
          <w:tcPr>
            <w:tcW w:w="1101" w:type="dxa"/>
            <w:vAlign w:val="center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3644" w:type="dxa"/>
            <w:vAlign w:val="center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2133" w:type="dxa"/>
            <w:vAlign w:val="center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Ставка </w:t>
            </w: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</w:t>
            </w:r>
            <w:r w:rsidRPr="006917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налога, % от  кадастровой стоимости земельного участка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179B" w:rsidRPr="0069179B" w:rsidTr="0069179B">
        <w:trPr>
          <w:trHeight w:val="455"/>
        </w:trPr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Земли 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сельскохозяйственного </w:t>
            </w: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Земельные участки, предназначенные  для размещения домов 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многоэтажной жилой застройки.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Земельные участки, предназначенные  для размещения домов 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малоэтажной  жилой застройки.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Земельные участки, предназначенные  для размещения домов 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индивидуальной жилой застройки.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гаражей и автостоянок.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находящиеся в составе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дачных, садоводческих и огороднических </w:t>
            </w: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объединений граждан.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</w:t>
            </w:r>
            <w:r w:rsidRPr="006917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объектов торговли, общественного питания и бытового обслуживания.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рынков, торговых комплексов.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 нефтебаз, АЗС,  ГАЗС.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69179B">
        <w:trPr>
          <w:trHeight w:val="530"/>
        </w:trPr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гостиниц.</w:t>
            </w:r>
          </w:p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административных и офисных зданий.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объектов образования, науки, здравоохранения, физической культуры и спорта, культуры, искусства, объектов социального обеспечения.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для размещения музеев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2.13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объектов рекреационного и лечебно оздоровительного назначения.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2.14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2.15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электростанций, обслуживающих их сооружений и объектов.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2.16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размещения портов, водных, железнодорожных вокзалов, автодорожных вокзалов, аэропортов, аэродромов, аэровокзалов.</w:t>
            </w:r>
            <w:proofErr w:type="gramEnd"/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2.17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занятые водными объектами, находящимися в обороте.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2.18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предназначенные  для разработки полезных ископаемых, размещения железнодорожных путей, автомобильных дорог (кроме автомобильных дорог общего пользования федерального значения и регионального значения), 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</w:t>
            </w:r>
            <w:proofErr w:type="gramEnd"/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реконструкции, ремонта, развития наземных и подземных зданий, строений, сооружений, устрой</w:t>
            </w:r>
            <w:proofErr w:type="gramStart"/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ств тр</w:t>
            </w:r>
            <w:proofErr w:type="gramEnd"/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анспорта, энергетики и связи; размещения наземных сооружений и </w:t>
            </w: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инфраструктуры спутниковой связи.  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Земельные участки, занятые особо охраняемыми территориями и объектами (за исключением земельных участков занятых находящимися в федеральной собственности государственными природными заповедниками и национальными парками), городскими лесами, скверами, парками, городскими садами.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2.20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Земельные участки, предназначенные для сельскохозяйственного использования.</w:t>
            </w: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2.21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набережные.</w:t>
            </w:r>
            <w:proofErr w:type="gramEnd"/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 xml:space="preserve">Земли промышленности, энергетики, транспорта, связи, радиовещания, телевидения, информатики. </w:t>
            </w: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9179B" w:rsidRPr="0069179B" w:rsidTr="0040272F">
        <w:tc>
          <w:tcPr>
            <w:tcW w:w="1101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Земли водного фонда, находящегося в муниципальной собственности</w:t>
            </w:r>
          </w:p>
        </w:tc>
        <w:tc>
          <w:tcPr>
            <w:tcW w:w="3644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33" w:type="dxa"/>
          </w:tcPr>
          <w:p w:rsidR="0069179B" w:rsidRPr="0069179B" w:rsidRDefault="0069179B" w:rsidP="004027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</w:tbl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2.</w:t>
      </w:r>
      <w:r w:rsidRPr="0069179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179B">
        <w:rPr>
          <w:rFonts w:ascii="Times New Roman" w:hAnsi="Times New Roman" w:cs="Times New Roman"/>
          <w:sz w:val="20"/>
          <w:szCs w:val="20"/>
        </w:rPr>
        <w:t>Администрации Темрюкского городского поселения Темрюкского района опубликовать данное решение в средствах массовой информации.</w:t>
      </w:r>
    </w:p>
    <w:p w:rsidR="0069179B" w:rsidRPr="0069179B" w:rsidRDefault="0069179B" w:rsidP="0069179B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69179B">
        <w:rPr>
          <w:rFonts w:ascii="Times New Roman" w:hAnsi="Times New Roman" w:cs="Times New Roman"/>
          <w:sz w:val="20"/>
          <w:szCs w:val="20"/>
        </w:rPr>
        <w:t xml:space="preserve">Решение «О внесении изменений в решение </w:t>
      </w:r>
      <w:r w:rsidRPr="0069179B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69179B">
        <w:rPr>
          <w:rFonts w:ascii="Times New Roman" w:hAnsi="Times New Roman" w:cs="Times New Roman"/>
          <w:sz w:val="20"/>
          <w:szCs w:val="20"/>
        </w:rPr>
        <w:t xml:space="preserve"> сессии Совета Темрюкского городского поселения Темрюкского района </w:t>
      </w:r>
      <w:r w:rsidRPr="0069179B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69179B">
        <w:rPr>
          <w:rFonts w:ascii="Times New Roman" w:hAnsi="Times New Roman" w:cs="Times New Roman"/>
          <w:sz w:val="20"/>
          <w:szCs w:val="20"/>
        </w:rPr>
        <w:t>-го созыва от           26 октября 2010 года №116 «Об установлении земельного налога на территории Темрюкского городского поселения Темрюкского района» вступает в силу с 01 января 2013 года, но не ранее, чем по истечении одного месяца со дня его официального опубликования.</w:t>
      </w:r>
      <w:proofErr w:type="gramEnd"/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 xml:space="preserve">Глава Темрюкского городского поселения </w:t>
      </w: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Темрюкского района                                                                                 А.Д.Войтов</w:t>
      </w: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Председатель  Совета</w:t>
      </w: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Темрюкского городского поселения</w:t>
      </w: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 xml:space="preserve">Темрюкского района                                                                              Т. Ф. </w:t>
      </w:r>
      <w:proofErr w:type="spellStart"/>
      <w:r w:rsidRPr="0069179B">
        <w:rPr>
          <w:rFonts w:ascii="Times New Roman" w:hAnsi="Times New Roman" w:cs="Times New Roman"/>
          <w:sz w:val="20"/>
          <w:szCs w:val="20"/>
        </w:rPr>
        <w:t>Бизяева</w:t>
      </w:r>
      <w:proofErr w:type="spellEnd"/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79B">
        <w:rPr>
          <w:rFonts w:ascii="Times New Roman" w:hAnsi="Times New Roman" w:cs="Times New Roman"/>
          <w:sz w:val="20"/>
          <w:szCs w:val="20"/>
        </w:rPr>
        <w:t>«28» августа 2012 года</w:t>
      </w:r>
    </w:p>
    <w:p w:rsidR="0069179B" w:rsidRPr="0069179B" w:rsidRDefault="0069179B" w:rsidP="00691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10285" w:rsidRPr="0069179B" w:rsidRDefault="00010285">
      <w:pPr>
        <w:rPr>
          <w:rFonts w:ascii="Times New Roman" w:hAnsi="Times New Roman" w:cs="Times New Roman"/>
          <w:sz w:val="20"/>
          <w:szCs w:val="20"/>
        </w:rPr>
      </w:pPr>
    </w:p>
    <w:sectPr w:rsidR="00010285" w:rsidRPr="0069179B" w:rsidSect="00AA7C76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7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7C76" w:rsidRPr="00AA7C76" w:rsidRDefault="0001028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7C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7C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7C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17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7C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7C76" w:rsidRDefault="000102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79B"/>
    <w:rsid w:val="00010285"/>
    <w:rsid w:val="0069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79B"/>
    <w:pPr>
      <w:spacing w:after="0" w:line="240" w:lineRule="auto"/>
    </w:pPr>
  </w:style>
  <w:style w:type="table" w:styleId="a4">
    <w:name w:val="Table Grid"/>
    <w:basedOn w:val="a1"/>
    <w:uiPriority w:val="59"/>
    <w:rsid w:val="00691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179B"/>
  </w:style>
  <w:style w:type="paragraph" w:styleId="a7">
    <w:name w:val="Balloon Text"/>
    <w:basedOn w:val="a"/>
    <w:link w:val="a8"/>
    <w:uiPriority w:val="99"/>
    <w:semiHidden/>
    <w:unhideWhenUsed/>
    <w:rsid w:val="0069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5182</Characters>
  <Application>Microsoft Office Word</Application>
  <DocSecurity>0</DocSecurity>
  <Lines>43</Lines>
  <Paragraphs>12</Paragraphs>
  <ScaleCrop>false</ScaleCrop>
  <Company>1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2012-09-04T05:56:00Z</dcterms:created>
  <dcterms:modified xsi:type="dcterms:W3CDTF">2012-09-04T05:58:00Z</dcterms:modified>
</cp:coreProperties>
</file>