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C6" w:rsidRDefault="002F31C6" w:rsidP="002F31C6">
      <w:pPr>
        <w:jc w:val="right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>ПРЕСС-РЕЛИЗ</w:t>
      </w:r>
    </w:p>
    <w:p w:rsidR="009C45FB" w:rsidRDefault="002F31C6" w:rsidP="002F31C6">
      <w:pPr>
        <w:jc w:val="center"/>
        <w:rPr>
          <w:rFonts w:ascii="Segoe UI" w:hAnsi="Segoe UI" w:cs="Segoe UI"/>
          <w:b/>
          <w:sz w:val="32"/>
        </w:rPr>
      </w:pPr>
      <w:r w:rsidRPr="002F31C6">
        <w:rPr>
          <w:rFonts w:ascii="Segoe UI" w:hAnsi="Segoe UI" w:cs="Segoe UI"/>
          <w:b/>
          <w:sz w:val="32"/>
        </w:rPr>
        <w:t>Кадастровая палата рекомендовала актуализировать собственникам недвижимости их контакты в ЕГРН</w:t>
      </w:r>
    </w:p>
    <w:p w:rsidR="002F31C6" w:rsidRPr="002F31C6" w:rsidRDefault="002F31C6" w:rsidP="002F31C6">
      <w:pPr>
        <w:spacing w:after="0" w:line="240" w:lineRule="auto"/>
        <w:ind w:firstLine="709"/>
        <w:jc w:val="center"/>
        <w:rPr>
          <w:rFonts w:ascii="Segoe UI" w:hAnsi="Segoe UI" w:cs="Segoe UI"/>
          <w:b/>
          <w:sz w:val="44"/>
        </w:rPr>
      </w:pPr>
    </w:p>
    <w:p w:rsidR="002F31C6" w:rsidRPr="002F31C6" w:rsidRDefault="002F31C6" w:rsidP="002F3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36"/>
        </w:rPr>
      </w:pPr>
      <w:r w:rsidRPr="002F31C6">
        <w:rPr>
          <w:rStyle w:val="a4"/>
          <w:rFonts w:ascii="Segoe UI" w:hAnsi="Segoe UI" w:cs="Segoe UI"/>
          <w:color w:val="000000"/>
          <w:sz w:val="28"/>
          <w:szCs w:val="21"/>
        </w:rPr>
        <w:t>Это позволит оперативно получать уведомления о попытках провести дистанционные сделки</w:t>
      </w:r>
    </w:p>
    <w:p w:rsidR="002F31C6" w:rsidRPr="002F31C6" w:rsidRDefault="002F31C6" w:rsidP="002F3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36"/>
        </w:rPr>
      </w:pPr>
      <w:r w:rsidRPr="002F31C6">
        <w:rPr>
          <w:rStyle w:val="a5"/>
          <w:rFonts w:ascii="Segoe UI" w:hAnsi="Segoe UI" w:cs="Segoe UI"/>
          <w:color w:val="000000"/>
          <w:sz w:val="28"/>
          <w:szCs w:val="21"/>
        </w:rPr>
        <w:t>В России вступило в силу </w:t>
      </w:r>
      <w:hyperlink r:id="rId5" w:anchor="dst100019" w:history="1">
        <w:r w:rsidRPr="002F31C6">
          <w:rPr>
            <w:rStyle w:val="a6"/>
            <w:rFonts w:ascii="Segoe UI" w:hAnsi="Segoe UI" w:cs="Segoe UI"/>
            <w:b/>
            <w:bCs/>
            <w:color w:val="000000"/>
            <w:sz w:val="28"/>
            <w:szCs w:val="21"/>
          </w:rPr>
          <w:t>правило</w:t>
        </w:r>
      </w:hyperlink>
      <w:r w:rsidRPr="002F31C6">
        <w:rPr>
          <w:rStyle w:val="a5"/>
          <w:rFonts w:ascii="Segoe UI" w:hAnsi="Segoe UI" w:cs="Segoe UI"/>
          <w:color w:val="000000"/>
          <w:sz w:val="28"/>
          <w:szCs w:val="21"/>
        </w:rPr>
        <w:t> уведомления собственников недвижимости о попытках проведения дистанционных сделок с недвижимостью с помощью электронной подписи. Для оперативного пол</w:t>
      </w:r>
      <w:r>
        <w:rPr>
          <w:rStyle w:val="a5"/>
          <w:rFonts w:ascii="Segoe UI" w:hAnsi="Segoe UI" w:cs="Segoe UI"/>
          <w:color w:val="000000"/>
          <w:sz w:val="28"/>
          <w:szCs w:val="21"/>
        </w:rPr>
        <w:t>учения уведомлений К</w:t>
      </w:r>
      <w:r w:rsidRPr="002F31C6">
        <w:rPr>
          <w:rStyle w:val="a5"/>
          <w:rFonts w:ascii="Segoe UI" w:hAnsi="Segoe UI" w:cs="Segoe UI"/>
          <w:color w:val="000000"/>
          <w:sz w:val="28"/>
          <w:szCs w:val="21"/>
        </w:rPr>
        <w:t>адастровая палата</w:t>
      </w:r>
      <w:r>
        <w:rPr>
          <w:rStyle w:val="a5"/>
          <w:rFonts w:ascii="Segoe UI" w:hAnsi="Segoe UI" w:cs="Segoe UI"/>
          <w:color w:val="000000"/>
          <w:sz w:val="28"/>
          <w:szCs w:val="21"/>
        </w:rPr>
        <w:t xml:space="preserve"> по Красно</w:t>
      </w:r>
      <w:r w:rsidR="00CE6D90">
        <w:rPr>
          <w:rStyle w:val="a5"/>
          <w:rFonts w:ascii="Segoe UI" w:hAnsi="Segoe UI" w:cs="Segoe UI"/>
          <w:color w:val="000000"/>
          <w:sz w:val="28"/>
          <w:szCs w:val="21"/>
        </w:rPr>
        <w:t>дарскому краю</w:t>
      </w:r>
      <w:r w:rsidRPr="002F31C6">
        <w:rPr>
          <w:rStyle w:val="a5"/>
          <w:rFonts w:ascii="Segoe UI" w:hAnsi="Segoe UI" w:cs="Segoe UI"/>
          <w:color w:val="000000"/>
          <w:sz w:val="28"/>
          <w:szCs w:val="21"/>
        </w:rPr>
        <w:t xml:space="preserve"> рекомендует внести контактные данные в ЕГРН.</w:t>
      </w:r>
    </w:p>
    <w:p w:rsidR="002F31C6" w:rsidRPr="002F31C6" w:rsidRDefault="00CE6D90" w:rsidP="002F3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36"/>
        </w:rPr>
      </w:pPr>
      <w:r>
        <w:rPr>
          <w:rFonts w:ascii="Segoe UI" w:hAnsi="Segoe UI" w:cs="Segoe UI"/>
          <w:noProof/>
          <w:color w:val="000000"/>
          <w:sz w:val="28"/>
          <w:szCs w:val="21"/>
        </w:rPr>
        <w:drawing>
          <wp:anchor distT="0" distB="0" distL="114300" distR="114300" simplePos="0" relativeHeight="251658240" behindDoc="1" locked="0" layoutInCell="1" allowOverlap="1" wp14:anchorId="796BE934" wp14:editId="3BDE5784">
            <wp:simplePos x="0" y="0"/>
            <wp:positionH relativeFrom="column">
              <wp:posOffset>41910</wp:posOffset>
            </wp:positionH>
            <wp:positionV relativeFrom="paragraph">
              <wp:posOffset>125730</wp:posOffset>
            </wp:positionV>
            <wp:extent cx="2783205" cy="1243330"/>
            <wp:effectExtent l="0" t="0" r="0" b="0"/>
            <wp:wrapTight wrapText="bothSides">
              <wp:wrapPolygon edited="0">
                <wp:start x="0" y="0"/>
                <wp:lineTo x="0" y="21181"/>
                <wp:lineTo x="21437" y="21181"/>
                <wp:lineTo x="21437" y="0"/>
                <wp:lineTo x="0" y="0"/>
              </wp:wrapPolygon>
            </wp:wrapTight>
            <wp:docPr id="1" name="Рисунок 1" descr="C:\Users\User2142\Desktop\Новая папка\Москва\ЦА картинки\Картинки_соцсети\Макеты_к релизам\Элподпись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Макеты_к релизам\Элподпись537х2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1C6" w:rsidRPr="002F31C6">
        <w:rPr>
          <w:rFonts w:ascii="Segoe UI" w:hAnsi="Segoe UI" w:cs="Segoe UI"/>
          <w:color w:val="000000"/>
          <w:sz w:val="28"/>
          <w:szCs w:val="21"/>
        </w:rPr>
        <w:t>Сегодня все объекты, сведения о которых внесены в Единый государственный реестр недвижимости (ЕГРН), по умолчанию защищены от действий, совершаемых в цифровом пространстве рынка недвижимости. Для проведения дистанционных сделок собственник должен </w:t>
      </w:r>
      <w:hyperlink r:id="rId7" w:history="1">
        <w:r w:rsidR="002F31C6" w:rsidRPr="002F31C6">
          <w:rPr>
            <w:rStyle w:val="a6"/>
            <w:rFonts w:ascii="Segoe UI" w:hAnsi="Segoe UI" w:cs="Segoe UI"/>
            <w:color w:val="000000"/>
            <w:sz w:val="28"/>
            <w:szCs w:val="21"/>
          </w:rPr>
          <w:t>выразить</w:t>
        </w:r>
      </w:hyperlink>
      <w:r w:rsidR="002F31C6" w:rsidRPr="002F31C6">
        <w:rPr>
          <w:rFonts w:ascii="Segoe UI" w:hAnsi="Segoe UI" w:cs="Segoe UI"/>
          <w:color w:val="000000"/>
          <w:sz w:val="28"/>
          <w:szCs w:val="21"/>
        </w:rPr>
        <w:t> свое согласие в «традиционном» бумажном виде, предоставив заявление для внесения в ЕГРН соответствующей запи</w:t>
      </w:r>
      <w:bookmarkStart w:id="0" w:name="_GoBack"/>
      <w:bookmarkEnd w:id="0"/>
      <w:r w:rsidR="002F31C6" w:rsidRPr="002F31C6">
        <w:rPr>
          <w:rFonts w:ascii="Segoe UI" w:hAnsi="Segoe UI" w:cs="Segoe UI"/>
          <w:color w:val="000000"/>
          <w:sz w:val="28"/>
          <w:szCs w:val="21"/>
        </w:rPr>
        <w:t>си. А с 1 ноября 2019 года в России вступило в силу еще одно из нововведений - Федерального закона от 02.08.2019 №286-ФЗ о внесении изменений в федеральный закон «О государственной регистрации недвижимости». Оно регламентирует уведомление собственников о поступлении заверенных электронных документов на отчуждение права собственности.</w:t>
      </w:r>
    </w:p>
    <w:p w:rsidR="002F31C6" w:rsidRPr="002F31C6" w:rsidRDefault="002F31C6" w:rsidP="002F3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36"/>
        </w:rPr>
      </w:pPr>
      <w:r w:rsidRPr="002F31C6">
        <w:rPr>
          <w:rFonts w:ascii="Segoe UI" w:hAnsi="Segoe UI" w:cs="Segoe UI"/>
          <w:color w:val="000000"/>
          <w:sz w:val="28"/>
          <w:szCs w:val="21"/>
        </w:rPr>
        <w:t xml:space="preserve">Таким образом, если в ЕГРН содержится адрес электронной почты или почтовый адрес собственника, то при поступлении электронных документов орган регистрации прав направит уведомление об этом в тот же день. Если сделка планировалась – собственник сможет убедиться в том, что нужные документы поступили. А если разрешения на сделку не было – узнает о попытке третьих лиц осуществить сделку без его участия. </w:t>
      </w:r>
    </w:p>
    <w:p w:rsidR="002F31C6" w:rsidRPr="002F31C6" w:rsidRDefault="002F31C6" w:rsidP="002F3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36"/>
        </w:rPr>
      </w:pPr>
      <w:r w:rsidRPr="002F31C6">
        <w:rPr>
          <w:rFonts w:ascii="Segoe UI" w:hAnsi="Segoe UI" w:cs="Segoe UI"/>
          <w:color w:val="000000"/>
          <w:sz w:val="28"/>
          <w:szCs w:val="21"/>
        </w:rPr>
        <w:t xml:space="preserve">Для того чтобы добавить контактные данные или актуализировать их </w:t>
      </w:r>
      <w:proofErr w:type="gramStart"/>
      <w:r w:rsidRPr="002F31C6">
        <w:rPr>
          <w:rFonts w:ascii="Segoe UI" w:hAnsi="Segoe UI" w:cs="Segoe UI"/>
          <w:color w:val="000000"/>
          <w:sz w:val="28"/>
          <w:szCs w:val="21"/>
        </w:rPr>
        <w:t>в</w:t>
      </w:r>
      <w:proofErr w:type="gramEnd"/>
      <w:r w:rsidRPr="002F31C6">
        <w:rPr>
          <w:rFonts w:ascii="Segoe UI" w:hAnsi="Segoe UI" w:cs="Segoe UI"/>
          <w:color w:val="000000"/>
          <w:sz w:val="28"/>
          <w:szCs w:val="21"/>
        </w:rPr>
        <w:t xml:space="preserve"> ЕГРН, достаточно подать заявление в ближайшем офисе МФЦ. Обратная связь с правообладателями производится по указанным в заявлении электронному и почтовому адресам.</w:t>
      </w:r>
    </w:p>
    <w:p w:rsidR="002F31C6" w:rsidRPr="002F31C6" w:rsidRDefault="002F31C6" w:rsidP="002F3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36"/>
        </w:rPr>
      </w:pPr>
      <w:r w:rsidRPr="002F31C6">
        <w:rPr>
          <w:rFonts w:ascii="Segoe UI" w:hAnsi="Segoe UI" w:cs="Segoe UI"/>
          <w:color w:val="000000"/>
          <w:sz w:val="28"/>
          <w:szCs w:val="21"/>
        </w:rPr>
        <w:lastRenderedPageBreak/>
        <w:t>При этом контакты владельца могут использоваться только для официальных уведомлений. Контактные данные правообладателя – это конфиденциальная информация, которая не предоставляется по запросу другим гражданам, даже если они заказывают выписку сведений о чужих объектах недвижимости.</w:t>
      </w:r>
    </w:p>
    <w:p w:rsidR="002F31C6" w:rsidRPr="002F31C6" w:rsidRDefault="002F31C6" w:rsidP="002F3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36"/>
        </w:rPr>
      </w:pPr>
      <w:r w:rsidRPr="002F31C6">
        <w:rPr>
          <w:rFonts w:ascii="Segoe UI" w:hAnsi="Segoe UI" w:cs="Segoe UI"/>
          <w:color w:val="000000"/>
          <w:sz w:val="28"/>
          <w:szCs w:val="21"/>
        </w:rPr>
        <w:t>Напомним, в августе 2019 года вступили в силу </w:t>
      </w:r>
      <w:hyperlink r:id="rId8" w:history="1">
        <w:r w:rsidRPr="002F31C6">
          <w:rPr>
            <w:rStyle w:val="a6"/>
            <w:rFonts w:ascii="Segoe UI" w:hAnsi="Segoe UI" w:cs="Segoe UI"/>
            <w:color w:val="000000"/>
            <w:sz w:val="28"/>
            <w:szCs w:val="21"/>
          </w:rPr>
          <w:t>изменения</w:t>
        </w:r>
      </w:hyperlink>
      <w:r w:rsidRPr="002F31C6">
        <w:rPr>
          <w:rFonts w:ascii="Segoe UI" w:hAnsi="Segoe UI" w:cs="Segoe UI"/>
          <w:color w:val="000000"/>
          <w:sz w:val="28"/>
          <w:szCs w:val="21"/>
        </w:rPr>
        <w:t> в Закон о регистрации, согласно которым запрещаются электронные сделки с недвижимостью без письменного разрешения владельца. Поправки были приняты после резонансного случая с мошенничеством в сфере электронных сделок с недвижимостью. Теперь, чтобы собственнику в электронном виде подать заявление о переходе права в связи с продажей, дарением или обменом квартиры, дома, участка или гаража, требуется предварительно подать в МФЦ бумажное заявление о согласии на проведение сделок с использованием электронной подписи. Без этого разрешения электронные документы, поданные для отчуждения права собственности, будут автоматически отклонены. Отметка о разрешении на проведение электронных операций с недвижимостью вносится в ЕГРН в течение пяти рабочих дней.</w:t>
      </w:r>
    </w:p>
    <w:p w:rsidR="002F31C6" w:rsidRPr="002F31C6" w:rsidRDefault="002F31C6" w:rsidP="002F3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777777"/>
          <w:sz w:val="36"/>
        </w:rPr>
      </w:pPr>
      <w:r w:rsidRPr="002F31C6">
        <w:rPr>
          <w:rFonts w:ascii="Segoe UI" w:hAnsi="Segoe UI" w:cs="Segoe UI"/>
          <w:color w:val="000000"/>
          <w:sz w:val="28"/>
          <w:szCs w:val="21"/>
        </w:rPr>
        <w:t>В то же время есть в нововведениях и исключения: в случаях, если используемая при оформлении сделок с недвижимостью ЭП выдана удостоверяющим центром - Федеральной кадастровой палаты, если сделка проводится с участием нотариусов, органов власти или проводится кредитными организациями, наличие особой отметки в ЕГРН не является обязательным.</w:t>
      </w:r>
    </w:p>
    <w:p w:rsidR="002F31C6" w:rsidRPr="00BF4EED" w:rsidRDefault="002F31C6" w:rsidP="002F31C6">
      <w:pPr>
        <w:spacing w:after="0" w:line="240" w:lineRule="auto"/>
        <w:jc w:val="both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___________</w:t>
      </w:r>
    </w:p>
    <w:p w:rsidR="002F31C6" w:rsidRDefault="002F31C6" w:rsidP="002F31C6">
      <w:pPr>
        <w:spacing w:before="100" w:beforeAutospacing="1" w:after="100" w:afterAutospacing="1" w:line="0" w:lineRule="atLeast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2F31C6" w:rsidRPr="00E34B33" w:rsidRDefault="002F31C6" w:rsidP="002F31C6">
      <w:pPr>
        <w:spacing w:before="100" w:beforeAutospacing="1" w:after="100" w:afterAutospacing="1" w:line="0" w:lineRule="atLeast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9" w:history="1">
        <w:r w:rsidRPr="00D108C1">
          <w:rPr>
            <w:rStyle w:val="a6"/>
            <w:rFonts w:ascii="Segoe UI" w:hAnsi="Segoe UI" w:cs="Segoe UI"/>
            <w:sz w:val="24"/>
            <w:szCs w:val="24"/>
          </w:rPr>
          <w:t>press23@23.kadastr.ru</w:t>
        </w:r>
      </w:hyperlink>
    </w:p>
    <w:p w:rsidR="002F31C6" w:rsidRPr="002F31C6" w:rsidRDefault="002F31C6" w:rsidP="002F31C6">
      <w:pPr>
        <w:jc w:val="center"/>
        <w:rPr>
          <w:rFonts w:ascii="Segoe UI" w:hAnsi="Segoe UI" w:cs="Segoe UI"/>
          <w:sz w:val="24"/>
        </w:rPr>
      </w:pPr>
    </w:p>
    <w:sectPr w:rsidR="002F31C6" w:rsidRPr="002F31C6" w:rsidSect="002F31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87"/>
    <w:rsid w:val="00094434"/>
    <w:rsid w:val="002F31C6"/>
    <w:rsid w:val="00361E39"/>
    <w:rsid w:val="00CE6D90"/>
    <w:rsid w:val="00F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31C6"/>
    <w:rPr>
      <w:i/>
      <w:iCs/>
    </w:rPr>
  </w:style>
  <w:style w:type="character" w:styleId="a5">
    <w:name w:val="Strong"/>
    <w:basedOn w:val="a0"/>
    <w:uiPriority w:val="22"/>
    <w:qFormat/>
    <w:rsid w:val="002F31C6"/>
    <w:rPr>
      <w:b/>
      <w:bCs/>
    </w:rPr>
  </w:style>
  <w:style w:type="character" w:styleId="a6">
    <w:name w:val="Hyperlink"/>
    <w:basedOn w:val="a0"/>
    <w:uiPriority w:val="99"/>
    <w:semiHidden/>
    <w:unhideWhenUsed/>
    <w:rsid w:val="002F31C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31C6"/>
    <w:rPr>
      <w:i/>
      <w:iCs/>
    </w:rPr>
  </w:style>
  <w:style w:type="character" w:styleId="a5">
    <w:name w:val="Strong"/>
    <w:basedOn w:val="a0"/>
    <w:uiPriority w:val="22"/>
    <w:qFormat/>
    <w:rsid w:val="002F31C6"/>
    <w:rPr>
      <w:b/>
      <w:bCs/>
    </w:rPr>
  </w:style>
  <w:style w:type="character" w:styleId="a6">
    <w:name w:val="Hyperlink"/>
    <w:basedOn w:val="a0"/>
    <w:uiPriority w:val="99"/>
    <w:semiHidden/>
    <w:unhideWhenUsed/>
    <w:rsid w:val="002F31C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0707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site/press/news/detail.htm?id=10426488@fkpNewsReg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330707/3d0cac60971a511280cbba229d9b6329c07731f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2</cp:revision>
  <dcterms:created xsi:type="dcterms:W3CDTF">2019-11-28T06:26:00Z</dcterms:created>
  <dcterms:modified xsi:type="dcterms:W3CDTF">2019-11-28T06:38:00Z</dcterms:modified>
</cp:coreProperties>
</file>