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1B" w:rsidRDefault="00805B1B">
      <w:pPr>
        <w:pStyle w:val="2"/>
        <w:spacing w:before="0"/>
        <w:ind w:left="5103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</w:p>
    <w:p w:rsidR="00805B1B" w:rsidRDefault="00805B1B">
      <w:pPr>
        <w:pStyle w:val="2"/>
        <w:spacing w:before="0"/>
        <w:ind w:left="5103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</w:p>
    <w:p w:rsidR="00805B1B" w:rsidRDefault="009C35D7">
      <w:pPr>
        <w:pStyle w:val="2"/>
        <w:spacing w:before="0"/>
        <w:ind w:left="5103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c"/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805B1B" w:rsidRDefault="00805B1B"/>
    <w:p w:rsidR="00805B1B" w:rsidRDefault="009C35D7">
      <w:pPr>
        <w:pStyle w:val="msonormalbullet2gif"/>
        <w:tabs>
          <w:tab w:val="left" w:pos="6237"/>
        </w:tabs>
        <w:spacing w:before="0" w:beforeAutospacing="0" w:after="0" w:afterAutospacing="0"/>
        <w:ind w:left="5103"/>
        <w:contextualSpacing/>
        <w:rPr>
          <w:rStyle w:val="ac"/>
          <w:rFonts w:eastAsiaTheme="majorEastAsia"/>
          <w:b w:val="0"/>
          <w:color w:val="auto"/>
        </w:rPr>
      </w:pPr>
      <w:r>
        <w:rPr>
          <w:rStyle w:val="ac"/>
          <w:rFonts w:eastAsiaTheme="majorEastAsia"/>
          <w:b w:val="0"/>
          <w:color w:val="auto"/>
        </w:rPr>
        <w:t>УТВЕРЖДЕНО</w:t>
      </w:r>
    </w:p>
    <w:p w:rsidR="00805B1B" w:rsidRDefault="009C35D7">
      <w:pPr>
        <w:pStyle w:val="msonormalbullet2gif"/>
        <w:tabs>
          <w:tab w:val="left" w:pos="6237"/>
        </w:tabs>
        <w:ind w:left="5103"/>
        <w:contextualSpacing/>
        <w:rPr>
          <w:rStyle w:val="ac"/>
          <w:rFonts w:eastAsiaTheme="majorEastAsia"/>
          <w:b w:val="0"/>
          <w:color w:val="auto"/>
        </w:rPr>
      </w:pPr>
      <w:r>
        <w:rPr>
          <w:rStyle w:val="ac"/>
          <w:b w:val="0"/>
          <w:color w:val="auto"/>
          <w:sz w:val="28"/>
          <w:szCs w:val="28"/>
        </w:rPr>
        <w:t xml:space="preserve">постановлением </w:t>
      </w:r>
      <w:r>
        <w:rPr>
          <w:rStyle w:val="ac"/>
          <w:rFonts w:eastAsiaTheme="majorEastAsia"/>
          <w:b w:val="0"/>
          <w:color w:val="auto"/>
          <w:sz w:val="28"/>
          <w:szCs w:val="28"/>
        </w:rPr>
        <w:t>администрации</w:t>
      </w:r>
    </w:p>
    <w:p w:rsidR="00805B1B" w:rsidRDefault="009C35D7">
      <w:pPr>
        <w:pStyle w:val="msonormalbullet2gif"/>
        <w:tabs>
          <w:tab w:val="left" w:pos="6237"/>
        </w:tabs>
        <w:spacing w:before="0" w:beforeAutospacing="0" w:after="0" w:afterAutospacing="0"/>
        <w:ind w:left="5103"/>
        <w:contextualSpacing/>
        <w:rPr>
          <w:rStyle w:val="ac"/>
          <w:b w:val="0"/>
          <w:color w:val="auto"/>
          <w:sz w:val="28"/>
          <w:szCs w:val="28"/>
        </w:rPr>
      </w:pPr>
      <w:r>
        <w:rPr>
          <w:sz w:val="28"/>
          <w:szCs w:val="28"/>
        </w:rPr>
        <w:t>Темрюкского городского</w:t>
      </w:r>
      <w:r w:rsidR="009533C1">
        <w:rPr>
          <w:sz w:val="28"/>
          <w:szCs w:val="28"/>
        </w:rPr>
        <w:t xml:space="preserve"> </w:t>
      </w:r>
      <w:r>
        <w:rPr>
          <w:rStyle w:val="ac"/>
          <w:rFonts w:eastAsiaTheme="majorEastAsia"/>
          <w:b w:val="0"/>
          <w:color w:val="auto"/>
          <w:sz w:val="28"/>
          <w:szCs w:val="28"/>
        </w:rPr>
        <w:t>поселения Темрюкского района</w:t>
      </w:r>
    </w:p>
    <w:p w:rsidR="00805B1B" w:rsidRDefault="009C35D7">
      <w:pPr>
        <w:pStyle w:val="msonormalbullet2gif"/>
        <w:tabs>
          <w:tab w:val="left" w:pos="6237"/>
        </w:tabs>
        <w:spacing w:before="0" w:beforeAutospacing="0" w:after="0" w:afterAutospacing="0"/>
        <w:ind w:left="5103"/>
        <w:contextualSpacing/>
        <w:rPr>
          <w:rStyle w:val="ac"/>
          <w:rFonts w:eastAsiaTheme="majorEastAsia"/>
          <w:b w:val="0"/>
          <w:color w:val="auto"/>
        </w:rPr>
      </w:pPr>
      <w:r>
        <w:rPr>
          <w:rStyle w:val="ac"/>
          <w:b w:val="0"/>
          <w:color w:val="auto"/>
          <w:sz w:val="28"/>
          <w:szCs w:val="28"/>
        </w:rPr>
        <w:t xml:space="preserve"> от</w:t>
      </w:r>
      <w:r w:rsidR="009533C1">
        <w:rPr>
          <w:rStyle w:val="ac"/>
          <w:b w:val="0"/>
          <w:color w:val="auto"/>
          <w:sz w:val="28"/>
          <w:szCs w:val="28"/>
        </w:rPr>
        <w:t>________________</w:t>
      </w:r>
      <w:r>
        <w:rPr>
          <w:rStyle w:val="ac"/>
          <w:b w:val="0"/>
          <w:color w:val="auto"/>
          <w:sz w:val="28"/>
          <w:szCs w:val="28"/>
        </w:rPr>
        <w:t xml:space="preserve">№ </w:t>
      </w:r>
      <w:r w:rsidR="009533C1">
        <w:rPr>
          <w:rStyle w:val="ac"/>
          <w:b w:val="0"/>
          <w:color w:val="auto"/>
          <w:sz w:val="28"/>
          <w:szCs w:val="28"/>
        </w:rPr>
        <w:t>______</w:t>
      </w:r>
      <w:r>
        <w:rPr>
          <w:rStyle w:val="ac"/>
          <w:b w:val="0"/>
          <w:color w:val="auto"/>
          <w:sz w:val="28"/>
          <w:szCs w:val="28"/>
          <w:u w:val="single"/>
        </w:rPr>
        <w:t xml:space="preserve">     </w:t>
      </w:r>
    </w:p>
    <w:p w:rsidR="00805B1B" w:rsidRDefault="00805B1B">
      <w:pPr>
        <w:ind w:left="5103" w:firstLine="709"/>
        <w:rPr>
          <w:b/>
          <w:sz w:val="28"/>
          <w:szCs w:val="28"/>
        </w:rPr>
      </w:pPr>
    </w:p>
    <w:p w:rsidR="00805B1B" w:rsidRDefault="00805B1B">
      <w:pPr>
        <w:ind w:left="5103" w:firstLine="709"/>
        <w:jc w:val="center"/>
        <w:rPr>
          <w:b/>
          <w:sz w:val="28"/>
          <w:szCs w:val="28"/>
        </w:rPr>
      </w:pPr>
    </w:p>
    <w:p w:rsidR="00805B1B" w:rsidRDefault="009C35D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определении мест и способов разведения костров, проведения мероприятий с использованием приспособлений для </w:t>
      </w:r>
      <w:r>
        <w:rPr>
          <w:b/>
          <w:sz w:val="28"/>
          <w:szCs w:val="28"/>
        </w:rPr>
        <w:t>тепловой обработки пищи с помощью открытого огня, мест сжигания мусора, листвы на землях общего пользования на территории Темрюкского городского поселения Темрюкского района</w:t>
      </w:r>
    </w:p>
    <w:p w:rsidR="00805B1B" w:rsidRDefault="00805B1B">
      <w:pPr>
        <w:pStyle w:val="ConsPlusTitle"/>
        <w:spacing w:line="24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B1B" w:rsidRDefault="00805B1B">
      <w:pPr>
        <w:pStyle w:val="ConsPlusTitle"/>
        <w:spacing w:line="24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B1B" w:rsidRDefault="00805B1B">
      <w:pPr>
        <w:pStyle w:val="ConsPlusTitle"/>
        <w:tabs>
          <w:tab w:val="left" w:pos="851"/>
        </w:tabs>
        <w:spacing w:line="24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B1B" w:rsidRDefault="009C35D7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места и способы разведения костров, проведени</w:t>
      </w:r>
      <w:r>
        <w:rPr>
          <w:sz w:val="28"/>
          <w:szCs w:val="28"/>
        </w:rPr>
        <w:t>я мероприятий с использованием приспособлений для тепловой обработки пищи с помощью открытого огня, места сжигания мусора, травы, листвы на землях общего пользования на территории муниципального образований в соответствии с требованиями ст. 14 Федерального</w:t>
      </w:r>
      <w:r>
        <w:rPr>
          <w:sz w:val="28"/>
          <w:szCs w:val="28"/>
        </w:rPr>
        <w:t xml:space="preserve"> закона от 06.10.2003 № 131-ФЗ «Об общих принципах организации местного самоуправления в Российской Федерации», ст. ст. 19, 30 Федерального закона от 21.12.1994 № 69-ФЗ «О пожарной безопасности» на основании положений Федерального закона от 22.07.2008 № 12</w:t>
      </w:r>
      <w:r>
        <w:rPr>
          <w:sz w:val="28"/>
          <w:szCs w:val="28"/>
        </w:rPr>
        <w:t xml:space="preserve">3-ФЗ «Технический регламент о требованиях пожарной безопасности», </w:t>
      </w:r>
      <w:bookmarkStart w:id="0" w:name="_GoBack"/>
      <w:r>
        <w:rPr>
          <w:sz w:val="28"/>
          <w:szCs w:val="28"/>
        </w:rPr>
        <w:t xml:space="preserve">постановления Правительства РФ от 16.09.2020 № 1479 «Об утверждении правил противопожарного режима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Российской Федерации», постановления Правительства РФ от </w:t>
      </w:r>
      <w:r>
        <w:rPr>
          <w:sz w:val="28"/>
          <w:szCs w:val="28"/>
        </w:rPr>
        <w:t>24</w:t>
      </w:r>
      <w:r>
        <w:rPr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№ 1</w:t>
      </w:r>
      <w:r>
        <w:rPr>
          <w:sz w:val="28"/>
          <w:szCs w:val="28"/>
        </w:rPr>
        <w:t>885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</w:t>
      </w:r>
      <w:r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противопожарного режима 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Российской Федерации»</w:t>
      </w:r>
      <w:bookmarkEnd w:id="0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постановления Правительства РФ от 30.06.2007 № 417 «Об утверждении Правил пожарной безопасности в лесах».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землях общего пользования населенных пунктов Темрюкского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 Темрюкского районаразведение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огня, сжигание мусора, травы, ли</w:t>
      </w:r>
      <w:r>
        <w:rPr>
          <w:rFonts w:ascii="Times New Roman" w:hAnsi="Times New Roman" w:cs="Times New Roman"/>
          <w:sz w:val="28"/>
          <w:szCs w:val="28"/>
        </w:rPr>
        <w:t>ствы, допускается осуществлять исключительно на специально оборудованных площадках, в местах согласно перечню, содержащемуся в приложении № 2 к постановлению администрации Темрюкского городского поселения Темрюкского района.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Место для разведения костра,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иных мероприятий, предусматривающих использование открытого огня, должно быть очищено от травы, сухих листьев, иных предметов, обложено камнями или песком на участке большем, чем займет сам костер, в целях избежания распространения </w:t>
      </w:r>
    </w:p>
    <w:p w:rsidR="00805B1B" w:rsidRDefault="009C35D7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огня за е</w:t>
      </w:r>
      <w:r>
        <w:rPr>
          <w:rFonts w:ascii="Times New Roman" w:hAnsi="Times New Roman" w:cs="Times New Roman"/>
          <w:sz w:val="28"/>
          <w:szCs w:val="28"/>
        </w:rPr>
        <w:t>го пределами.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Место сжигания мусора, травы, листвы на землях общего пользования населенных пунктов должно быть выполнено в виде котлована (ямы, рва) не менее чем 0,3 метра глубиной и не более 1 метра в диаметре или площадки с ровно установленной на ней </w:t>
      </w:r>
      <w:r>
        <w:rPr>
          <w:rFonts w:ascii="Times New Roman" w:hAnsi="Times New Roman" w:cs="Times New Roman"/>
          <w:sz w:val="28"/>
          <w:szCs w:val="28"/>
        </w:rPr>
        <w:t>металлической емкости (например, бочка, бак) или емкостью, выполненных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 метра.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есто использов</w:t>
      </w:r>
      <w:r>
        <w:rPr>
          <w:rFonts w:ascii="Times New Roman" w:hAnsi="Times New Roman" w:cs="Times New Roman"/>
          <w:sz w:val="28"/>
          <w:szCs w:val="28"/>
        </w:rPr>
        <w:t>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-от хвойного леса или отдельно растущих хвойных деревьев и молодняка и 30 метров - от лист</w:t>
      </w:r>
      <w:r>
        <w:rPr>
          <w:rFonts w:ascii="Times New Roman" w:hAnsi="Times New Roman" w:cs="Times New Roman"/>
          <w:sz w:val="28"/>
          <w:szCs w:val="28"/>
        </w:rPr>
        <w:t>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</w:t>
      </w:r>
      <w:r>
        <w:rPr>
          <w:rFonts w:ascii="Times New Roman" w:hAnsi="Times New Roman" w:cs="Times New Roman"/>
          <w:sz w:val="28"/>
          <w:szCs w:val="28"/>
        </w:rPr>
        <w:t xml:space="preserve"> земельных участках место использования открытого огня должно располагаться на расстоянии не менее 15 метров до зданий, сооружений и иных построек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Территория вокруг места сжигания мусора, травы, листвы на землях общего пользования населенных пунктов до</w:t>
      </w:r>
      <w:r>
        <w:rPr>
          <w:rFonts w:ascii="Times New Roman" w:hAnsi="Times New Roman" w:cs="Times New Roman"/>
          <w:sz w:val="28"/>
          <w:szCs w:val="28"/>
        </w:rPr>
        <w:t xml:space="preserve">лжна быть очищена в радиусе 25-30 метров от сухостойных деревьев, валежника, порубочных остатков, других горючих материалов и отделена двумя противопожарными минерализованными полосами, шириной не менее 2 метра каждая, а вблизи  лесополос  на сухих почвах </w:t>
      </w:r>
      <w:r>
        <w:rPr>
          <w:rFonts w:ascii="Times New Roman" w:hAnsi="Times New Roman" w:cs="Times New Roman"/>
          <w:sz w:val="28"/>
          <w:szCs w:val="28"/>
        </w:rPr>
        <w:t>– двумя противопожарными минерализованными полосами, шириной не менее 3 метра каждая, с расстоянием между ними 5 метров.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Лица, осуществляющие сжигание мусора, травы, листвы на землях общего пользования населенных пунктов должны быть обеспечены первичным</w:t>
      </w:r>
      <w:r>
        <w:rPr>
          <w:rFonts w:ascii="Times New Roman" w:hAnsi="Times New Roman" w:cs="Times New Roman"/>
          <w:sz w:val="28"/>
          <w:szCs w:val="28"/>
        </w:rPr>
        <w:t>и средствами пожаротушения для локализации и ликвидации горения, а также мобильным средством связи для вызова подразделений пожарной охраны. В целях своевременной локализации процесса горения емкость, предназначенная для сжигания мусора, должна использоват</w:t>
      </w:r>
      <w:r>
        <w:rPr>
          <w:rFonts w:ascii="Times New Roman" w:hAnsi="Times New Roman" w:cs="Times New Roman"/>
          <w:sz w:val="28"/>
          <w:szCs w:val="28"/>
        </w:rPr>
        <w:t>ься с металлическим листом, размер которого должен позволять полностью закрыть указанную емкость сверху. Лица, осуществляющие сжигание мусора, травы, листвы на землях общего пользования населенных пунктов, в случае обнаружения признаков пожара на соответст</w:t>
      </w:r>
      <w:r>
        <w:rPr>
          <w:rFonts w:ascii="Times New Roman" w:hAnsi="Times New Roman" w:cs="Times New Roman"/>
          <w:sz w:val="28"/>
          <w:szCs w:val="28"/>
        </w:rPr>
        <w:t>вующем земельном участке обязаны немедленно сообщить об этом в специализированную диспетчерскую службы и принять все возможные меры по недопущению распространения пожара.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Разведение костров, сжигание мусора, травы, листвы запрещается: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соответствующей территории особого противопожарного режима;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поступившей информации о приближающихся неблагоприятных </w:t>
      </w:r>
    </w:p>
    <w:p w:rsidR="00805B1B" w:rsidRDefault="009C35D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805B1B" w:rsidRDefault="009C35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опасных для жизнедеятельности людей метеорологических последствиях связанных с сильными порывами ветра;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 кронами дерев</w:t>
      </w:r>
      <w:r>
        <w:rPr>
          <w:rFonts w:ascii="Times New Roman" w:hAnsi="Times New Roman" w:cs="Times New Roman"/>
          <w:sz w:val="28"/>
          <w:szCs w:val="28"/>
        </w:rPr>
        <w:t>ьев хвойных пород;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емкости, стенки которой имеют огненный сквозной прогар;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скорости ветра, превышающей значение 5 метров в секунду, 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сжигание будет осуществляться без металлической емкости или емкости, выполненной из иных негорючих материа</w:t>
      </w:r>
      <w:r>
        <w:rPr>
          <w:rFonts w:ascii="Times New Roman" w:hAnsi="Times New Roman" w:cs="Times New Roman"/>
          <w:sz w:val="28"/>
          <w:szCs w:val="28"/>
        </w:rPr>
        <w:t>лов, исключающей распространение пламени и выпадение сгораемых материалов за пределами очага горения;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скорости ветра, превышающей значение 10 метров в секунду.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процессе сжигания запрещается: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сжигание горючих и легковоспламеняющихся </w:t>
      </w:r>
      <w:r>
        <w:rPr>
          <w:rFonts w:ascii="Times New Roman" w:hAnsi="Times New Roman" w:cs="Times New Roman"/>
          <w:sz w:val="28"/>
          <w:szCs w:val="28"/>
        </w:rPr>
        <w:t>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оставлять место очага горения без присмотра до полного</w:t>
      </w:r>
      <w:r>
        <w:rPr>
          <w:rFonts w:ascii="Times New Roman" w:hAnsi="Times New Roman" w:cs="Times New Roman"/>
          <w:sz w:val="28"/>
          <w:szCs w:val="28"/>
        </w:rPr>
        <w:t xml:space="preserve"> прекращения горения (тления);</w:t>
      </w:r>
    </w:p>
    <w:p w:rsidR="00805B1B" w:rsidRDefault="009C35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располагать легковоспламеняющиеся и горючие жидкости, а также горючие материалы вблизи очага горения;</w:t>
      </w:r>
    </w:p>
    <w:p w:rsidR="00805B1B" w:rsidRDefault="009C35D7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выжигать хворост, лесную подстилку, сухую траву на земельных участках общего пользования, непосредственно </w:t>
      </w:r>
      <w:r>
        <w:rPr>
          <w:rFonts w:ascii="Times New Roman" w:hAnsi="Times New Roman" w:cs="Times New Roman"/>
          <w:sz w:val="28"/>
          <w:szCs w:val="28"/>
        </w:rPr>
        <w:t>примыкающих к лесам, защитным и лесным насаждениям и не отделенных противопожарной минерализованной полосой шириной не менее 2 метра.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10. Приготовление пищи с использованием открытого огня, мангалов и иных приспособлений для тепловой обработки </w:t>
      </w:r>
      <w:r>
        <w:rPr>
          <w:rFonts w:ascii="Times New Roman" w:hAnsi="Times New Roman" w:cs="Times New Roman"/>
          <w:sz w:val="28"/>
          <w:szCs w:val="28"/>
        </w:rPr>
        <w:t>пищи с помощью открытого огня допускается осуществлять исключительно на специально оборудованных площадках, в местах, указанных в приложении № 2 к постановлению администрации  Темрюкского городского поселения Темрюкского района.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11. Проведение м</w:t>
      </w:r>
      <w:r>
        <w:rPr>
          <w:rFonts w:ascii="Times New Roman" w:hAnsi="Times New Roman" w:cs="Times New Roman"/>
          <w:sz w:val="28"/>
          <w:szCs w:val="28"/>
        </w:rPr>
        <w:t>ероприятий, предусматривающих использование открытого огня, использования мангалов и иных приспособлений для тепловой обработки пищи с помощью открытого огня (жаровни, барбекю, решетки, котлы, казаны и пр.), требует использования готового древесного угля в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приспособлениях, предназначенных для тепловой обработки пищи, выполненных из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метра.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12. В т</w:t>
      </w:r>
      <w:r>
        <w:rPr>
          <w:rFonts w:ascii="Times New Roman" w:hAnsi="Times New Roman" w:cs="Times New Roman"/>
          <w:sz w:val="28"/>
          <w:szCs w:val="28"/>
        </w:rPr>
        <w:t>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13. После использования открытого огня место разведения костра и мес</w:t>
      </w:r>
      <w:r>
        <w:rPr>
          <w:rFonts w:ascii="Times New Roman" w:hAnsi="Times New Roman" w:cs="Times New Roman"/>
          <w:sz w:val="28"/>
          <w:szCs w:val="28"/>
        </w:rPr>
        <w:t>то сжигания должно быть засыпано землей (песком) или залито водой до полного прекращения горения (тления).</w:t>
      </w:r>
    </w:p>
    <w:p w:rsidR="00805B1B" w:rsidRDefault="00805B1B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05B1B" w:rsidRDefault="009C35D7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805B1B" w:rsidRDefault="009C35D7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14. За нарушение правил пожарной безопасности виновные лица несут установленную законом ответственность.</w:t>
      </w:r>
    </w:p>
    <w:p w:rsidR="00805B1B" w:rsidRDefault="00805B1B">
      <w:pPr>
        <w:jc w:val="both"/>
        <w:textAlignment w:val="baseline"/>
        <w:rPr>
          <w:sz w:val="28"/>
          <w:szCs w:val="28"/>
        </w:rPr>
      </w:pPr>
    </w:p>
    <w:p w:rsidR="00805B1B" w:rsidRDefault="00805B1B">
      <w:pPr>
        <w:jc w:val="both"/>
        <w:textAlignment w:val="baseline"/>
        <w:rPr>
          <w:sz w:val="28"/>
          <w:szCs w:val="28"/>
        </w:rPr>
      </w:pPr>
    </w:p>
    <w:p w:rsidR="00805B1B" w:rsidRDefault="009C35D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533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Темрюкского городского поселения </w:t>
      </w:r>
    </w:p>
    <w:p w:rsidR="00805B1B" w:rsidRDefault="009C35D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    </w:t>
      </w:r>
      <w:r>
        <w:rPr>
          <w:sz w:val="28"/>
          <w:szCs w:val="28"/>
        </w:rPr>
        <w:t>В</w:t>
      </w:r>
      <w:r>
        <w:rPr>
          <w:sz w:val="28"/>
          <w:szCs w:val="28"/>
        </w:rPr>
        <w:t>.А. Сидоров</w:t>
      </w:r>
    </w:p>
    <w:p w:rsidR="00805B1B" w:rsidRDefault="009C35D7">
      <w:pPr>
        <w:pStyle w:val="2"/>
        <w:spacing w:before="0"/>
        <w:ind w:left="5387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Style w:val="ac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805B1B" w:rsidRDefault="00805B1B"/>
    <w:p w:rsidR="00805B1B" w:rsidRDefault="009C35D7">
      <w:pPr>
        <w:pStyle w:val="msonormalbullet2gif"/>
        <w:tabs>
          <w:tab w:val="left" w:pos="6237"/>
        </w:tabs>
        <w:spacing w:before="0" w:beforeAutospacing="0" w:after="0" w:afterAutospacing="0"/>
        <w:ind w:left="5387"/>
        <w:contextualSpacing/>
        <w:rPr>
          <w:rStyle w:val="ac"/>
          <w:rFonts w:eastAsiaTheme="majorEastAsia"/>
          <w:b w:val="0"/>
          <w:color w:val="auto"/>
          <w:sz w:val="28"/>
          <w:szCs w:val="28"/>
        </w:rPr>
      </w:pPr>
      <w:r>
        <w:rPr>
          <w:rStyle w:val="ac"/>
          <w:rFonts w:eastAsiaTheme="majorEastAsia"/>
          <w:b w:val="0"/>
          <w:color w:val="auto"/>
          <w:sz w:val="28"/>
          <w:szCs w:val="28"/>
        </w:rPr>
        <w:t>УТВЕРЖДЕНО</w:t>
      </w:r>
    </w:p>
    <w:p w:rsidR="00805B1B" w:rsidRDefault="009C35D7">
      <w:pPr>
        <w:pStyle w:val="msonormalbullet2gif"/>
        <w:tabs>
          <w:tab w:val="left" w:pos="6237"/>
        </w:tabs>
        <w:ind w:left="5387"/>
        <w:contextualSpacing/>
        <w:rPr>
          <w:rStyle w:val="ac"/>
          <w:rFonts w:eastAsiaTheme="majorEastAsia"/>
          <w:b w:val="0"/>
          <w:color w:val="auto"/>
          <w:sz w:val="28"/>
          <w:szCs w:val="28"/>
        </w:rPr>
      </w:pPr>
      <w:r>
        <w:rPr>
          <w:rStyle w:val="ac"/>
          <w:b w:val="0"/>
          <w:color w:val="auto"/>
          <w:sz w:val="28"/>
          <w:szCs w:val="28"/>
        </w:rPr>
        <w:t xml:space="preserve">постановлением </w:t>
      </w:r>
      <w:r>
        <w:rPr>
          <w:rStyle w:val="ac"/>
          <w:rFonts w:eastAsiaTheme="majorEastAsia"/>
          <w:b w:val="0"/>
          <w:color w:val="auto"/>
          <w:sz w:val="28"/>
          <w:szCs w:val="28"/>
        </w:rPr>
        <w:t>администрации</w:t>
      </w:r>
    </w:p>
    <w:p w:rsidR="00805B1B" w:rsidRDefault="009C35D7">
      <w:pPr>
        <w:pStyle w:val="msonormalbullet2gif"/>
        <w:tabs>
          <w:tab w:val="left" w:pos="6237"/>
        </w:tabs>
        <w:spacing w:before="0" w:beforeAutospacing="0" w:after="0" w:afterAutospacing="0"/>
        <w:ind w:left="5387"/>
        <w:contextualSpacing/>
        <w:rPr>
          <w:rStyle w:val="ac"/>
          <w:b w:val="0"/>
          <w:color w:val="auto"/>
          <w:sz w:val="28"/>
          <w:szCs w:val="28"/>
        </w:rPr>
      </w:pPr>
      <w:r>
        <w:rPr>
          <w:sz w:val="28"/>
          <w:szCs w:val="28"/>
        </w:rPr>
        <w:t>Темрюкского городского</w:t>
      </w:r>
      <w:r w:rsidR="009533C1">
        <w:rPr>
          <w:sz w:val="28"/>
          <w:szCs w:val="28"/>
        </w:rPr>
        <w:t xml:space="preserve"> </w:t>
      </w:r>
      <w:r>
        <w:rPr>
          <w:rStyle w:val="ac"/>
          <w:rFonts w:eastAsiaTheme="majorEastAsia"/>
          <w:b w:val="0"/>
          <w:color w:val="auto"/>
          <w:sz w:val="28"/>
          <w:szCs w:val="28"/>
        </w:rPr>
        <w:t>поселения Темрюкского района</w:t>
      </w:r>
    </w:p>
    <w:p w:rsidR="00805B1B" w:rsidRDefault="009C35D7">
      <w:pPr>
        <w:pStyle w:val="msonormalbullet2gif"/>
        <w:tabs>
          <w:tab w:val="left" w:pos="6237"/>
        </w:tabs>
        <w:spacing w:before="0" w:beforeAutospacing="0" w:after="0" w:afterAutospacing="0"/>
        <w:ind w:left="5387"/>
        <w:contextualSpacing/>
        <w:rPr>
          <w:rStyle w:val="ac"/>
          <w:rFonts w:eastAsiaTheme="majorEastAsia"/>
          <w:b w:val="0"/>
          <w:color w:val="auto"/>
          <w:sz w:val="28"/>
          <w:szCs w:val="28"/>
        </w:rPr>
      </w:pPr>
      <w:r>
        <w:rPr>
          <w:rStyle w:val="ac"/>
          <w:b w:val="0"/>
          <w:color w:val="auto"/>
          <w:sz w:val="28"/>
          <w:szCs w:val="28"/>
        </w:rPr>
        <w:t>от</w:t>
      </w:r>
      <w:r w:rsidR="009533C1">
        <w:rPr>
          <w:rStyle w:val="ac"/>
          <w:b w:val="0"/>
          <w:color w:val="auto"/>
          <w:sz w:val="28"/>
          <w:szCs w:val="28"/>
        </w:rPr>
        <w:t xml:space="preserve"> ________________</w:t>
      </w:r>
      <w:r>
        <w:rPr>
          <w:rStyle w:val="ac"/>
          <w:b w:val="0"/>
          <w:color w:val="auto"/>
          <w:sz w:val="28"/>
          <w:szCs w:val="28"/>
        </w:rPr>
        <w:t>№</w:t>
      </w:r>
      <w:r w:rsidR="009533C1">
        <w:rPr>
          <w:rStyle w:val="ac"/>
          <w:b w:val="0"/>
          <w:color w:val="auto"/>
          <w:sz w:val="28"/>
          <w:szCs w:val="28"/>
        </w:rPr>
        <w:t>____</w:t>
      </w:r>
      <w:r>
        <w:rPr>
          <w:rStyle w:val="ac"/>
          <w:b w:val="0"/>
          <w:color w:val="auto"/>
          <w:sz w:val="28"/>
          <w:szCs w:val="28"/>
        </w:rPr>
        <w:t>___</w:t>
      </w:r>
    </w:p>
    <w:p w:rsidR="00805B1B" w:rsidRDefault="00805B1B">
      <w:pPr>
        <w:ind w:left="5103" w:firstLine="709"/>
        <w:jc w:val="right"/>
        <w:rPr>
          <w:b/>
          <w:sz w:val="28"/>
          <w:szCs w:val="28"/>
        </w:rPr>
      </w:pPr>
    </w:p>
    <w:p w:rsidR="00805B1B" w:rsidRDefault="00805B1B">
      <w:pPr>
        <w:ind w:firstLine="709"/>
        <w:jc w:val="center"/>
        <w:rPr>
          <w:sz w:val="28"/>
          <w:szCs w:val="28"/>
        </w:rPr>
      </w:pPr>
    </w:p>
    <w:p w:rsidR="00805B1B" w:rsidRDefault="009C35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мест</w:t>
      </w:r>
    </w:p>
    <w:p w:rsidR="00805B1B" w:rsidRDefault="009C35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землях общего пользования населенных пунктов Темрюкского городского поселения Темрюкского района, в которых допускается разведение костров, проведение мероприятий, предусматривающих использование открытого огня, использование мангалов и </w:t>
      </w:r>
      <w:r>
        <w:rPr>
          <w:rFonts w:ascii="Times New Roman" w:hAnsi="Times New Roman" w:cs="Times New Roman"/>
          <w:b/>
          <w:sz w:val="28"/>
          <w:szCs w:val="28"/>
        </w:rPr>
        <w:t>иных приспособлений для тепловой обработки пищи с помощью открытого огня, сжигание мусора, травы, листвы</w:t>
      </w:r>
    </w:p>
    <w:p w:rsidR="00805B1B" w:rsidRDefault="00805B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B1B" w:rsidRDefault="00805B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X="108" w:tblpY="90"/>
        <w:tblW w:w="0" w:type="auto"/>
        <w:tblLook w:val="04A0"/>
      </w:tblPr>
      <w:tblGrid>
        <w:gridCol w:w="851"/>
        <w:gridCol w:w="5421"/>
        <w:gridCol w:w="3191"/>
      </w:tblGrid>
      <w:tr w:rsidR="00805B1B">
        <w:tc>
          <w:tcPr>
            <w:tcW w:w="851" w:type="dxa"/>
          </w:tcPr>
          <w:p w:rsidR="00805B1B" w:rsidRDefault="009C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п/п</w:t>
            </w:r>
          </w:p>
        </w:tc>
        <w:tc>
          <w:tcPr>
            <w:tcW w:w="5421" w:type="dxa"/>
          </w:tcPr>
          <w:p w:rsidR="00805B1B" w:rsidRDefault="009C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расположения</w:t>
            </w:r>
          </w:p>
        </w:tc>
        <w:tc>
          <w:tcPr>
            <w:tcW w:w="3191" w:type="dxa"/>
          </w:tcPr>
          <w:p w:rsidR="00805B1B" w:rsidRDefault="009C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805B1B">
        <w:trPr>
          <w:trHeight w:val="318"/>
        </w:trPr>
        <w:tc>
          <w:tcPr>
            <w:tcW w:w="851" w:type="dxa"/>
            <w:tcBorders>
              <w:bottom w:val="single" w:sz="4" w:space="0" w:color="auto"/>
            </w:tcBorders>
          </w:tcPr>
          <w:p w:rsidR="00805B1B" w:rsidRDefault="009C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  <w:tcBorders>
              <w:bottom w:val="single" w:sz="4" w:space="0" w:color="auto"/>
            </w:tcBorders>
          </w:tcPr>
          <w:p w:rsidR="00805B1B" w:rsidRDefault="009C35D7">
            <w:pPr>
              <w:spacing w:line="259" w:lineRule="auto"/>
              <w:rPr>
                <w:highlight w:val="yellow"/>
              </w:rPr>
            </w:pPr>
            <w:r>
              <w:t>г. Темрюк, ул. Таманская, д. 3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805B1B" w:rsidRDefault="009C35D7">
            <w:pPr>
              <w:spacing w:line="259" w:lineRule="auto"/>
            </w:pPr>
            <w:r>
              <w:t xml:space="preserve">Использование мангалов </w:t>
            </w:r>
          </w:p>
        </w:tc>
      </w:tr>
      <w:tr w:rsidR="00805B1B">
        <w:trPr>
          <w:trHeight w:val="27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5B1B" w:rsidRDefault="009C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bottom w:val="single" w:sz="4" w:space="0" w:color="auto"/>
            </w:tcBorders>
          </w:tcPr>
          <w:p w:rsidR="00805B1B" w:rsidRDefault="009C35D7">
            <w:pPr>
              <w:spacing w:line="259" w:lineRule="auto"/>
              <w:rPr>
                <w:highlight w:val="yellow"/>
              </w:rPr>
            </w:pPr>
            <w:r>
              <w:t>г. Темрюк, ул. Ленина, д. 36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05B1B" w:rsidRDefault="009C35D7">
            <w:pPr>
              <w:spacing w:line="259" w:lineRule="auto"/>
            </w:pPr>
            <w:r>
              <w:t xml:space="preserve">Использование мангалов </w:t>
            </w:r>
          </w:p>
        </w:tc>
      </w:tr>
      <w:tr w:rsidR="00805B1B">
        <w:trPr>
          <w:trHeight w:val="161"/>
        </w:trPr>
        <w:tc>
          <w:tcPr>
            <w:tcW w:w="851" w:type="dxa"/>
            <w:tcBorders>
              <w:top w:val="single" w:sz="4" w:space="0" w:color="auto"/>
            </w:tcBorders>
          </w:tcPr>
          <w:p w:rsidR="00805B1B" w:rsidRDefault="009C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805B1B" w:rsidRDefault="009C35D7">
            <w:r>
              <w:t>Автодорога г. Темрюк – п. Южный склон (7км + 050м)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805B1B" w:rsidRDefault="009C35D7">
            <w:r>
              <w:t>Специально оборудованная площадка</w:t>
            </w:r>
          </w:p>
        </w:tc>
      </w:tr>
    </w:tbl>
    <w:p w:rsidR="00805B1B" w:rsidRDefault="00805B1B">
      <w:pPr>
        <w:rPr>
          <w:sz w:val="28"/>
          <w:szCs w:val="28"/>
        </w:rPr>
      </w:pPr>
    </w:p>
    <w:p w:rsidR="00805B1B" w:rsidRDefault="00805B1B">
      <w:pPr>
        <w:ind w:left="-142"/>
        <w:jc w:val="both"/>
        <w:textAlignment w:val="baseline"/>
        <w:rPr>
          <w:sz w:val="28"/>
          <w:szCs w:val="28"/>
        </w:rPr>
      </w:pPr>
    </w:p>
    <w:p w:rsidR="00805B1B" w:rsidRDefault="009C35D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533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Темрюкского городского поселения </w:t>
      </w:r>
    </w:p>
    <w:p w:rsidR="00805B1B" w:rsidRDefault="009C35D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   </w:t>
      </w:r>
      <w:r>
        <w:rPr>
          <w:sz w:val="28"/>
          <w:szCs w:val="28"/>
        </w:rPr>
        <w:t>В</w:t>
      </w:r>
      <w:r>
        <w:rPr>
          <w:sz w:val="28"/>
          <w:szCs w:val="28"/>
        </w:rPr>
        <w:t>.А. Сидоров</w:t>
      </w:r>
    </w:p>
    <w:p w:rsidR="00805B1B" w:rsidRDefault="00805B1B">
      <w:pPr>
        <w:ind w:left="-142"/>
        <w:jc w:val="both"/>
        <w:textAlignment w:val="baseline"/>
        <w:rPr>
          <w:sz w:val="28"/>
          <w:szCs w:val="28"/>
        </w:rPr>
      </w:pPr>
    </w:p>
    <w:sectPr w:rsidR="00805B1B" w:rsidSect="00805B1B">
      <w:headerReference w:type="default" r:id="rId6"/>
      <w:pgSz w:w="11906" w:h="16838"/>
      <w:pgMar w:top="28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5D7" w:rsidRDefault="009C35D7">
      <w:r>
        <w:separator/>
      </w:r>
    </w:p>
  </w:endnote>
  <w:endnote w:type="continuationSeparator" w:id="1">
    <w:p w:rsidR="009C35D7" w:rsidRDefault="009C3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5D7" w:rsidRDefault="009C35D7">
      <w:r>
        <w:separator/>
      </w:r>
    </w:p>
  </w:footnote>
  <w:footnote w:type="continuationSeparator" w:id="1">
    <w:p w:rsidR="009C35D7" w:rsidRDefault="009C3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B1B" w:rsidRDefault="00805B1B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F20"/>
    <w:rsid w:val="000C55EA"/>
    <w:rsid w:val="0016170E"/>
    <w:rsid w:val="00210281"/>
    <w:rsid w:val="00254F20"/>
    <w:rsid w:val="002E436F"/>
    <w:rsid w:val="002E6861"/>
    <w:rsid w:val="00492582"/>
    <w:rsid w:val="004B6716"/>
    <w:rsid w:val="004D7BCD"/>
    <w:rsid w:val="00555B1E"/>
    <w:rsid w:val="0062707D"/>
    <w:rsid w:val="00645981"/>
    <w:rsid w:val="00686B22"/>
    <w:rsid w:val="00692F4B"/>
    <w:rsid w:val="00695244"/>
    <w:rsid w:val="006F697C"/>
    <w:rsid w:val="00715D97"/>
    <w:rsid w:val="00757534"/>
    <w:rsid w:val="00772C29"/>
    <w:rsid w:val="007734A7"/>
    <w:rsid w:val="0079773D"/>
    <w:rsid w:val="00805B1B"/>
    <w:rsid w:val="00842EB7"/>
    <w:rsid w:val="00876C90"/>
    <w:rsid w:val="008E3AAC"/>
    <w:rsid w:val="00917156"/>
    <w:rsid w:val="009533C1"/>
    <w:rsid w:val="00984561"/>
    <w:rsid w:val="009971C5"/>
    <w:rsid w:val="009B58CE"/>
    <w:rsid w:val="009C35D7"/>
    <w:rsid w:val="009F7F10"/>
    <w:rsid w:val="00A073BC"/>
    <w:rsid w:val="00A64786"/>
    <w:rsid w:val="00AC421F"/>
    <w:rsid w:val="00B44C6D"/>
    <w:rsid w:val="00C06183"/>
    <w:rsid w:val="00C6358A"/>
    <w:rsid w:val="00C64F83"/>
    <w:rsid w:val="00CA381B"/>
    <w:rsid w:val="00D003AD"/>
    <w:rsid w:val="00D01C22"/>
    <w:rsid w:val="00DB1B93"/>
    <w:rsid w:val="00DE1046"/>
    <w:rsid w:val="00E17388"/>
    <w:rsid w:val="00E279B9"/>
    <w:rsid w:val="00F63F2C"/>
    <w:rsid w:val="00FB4903"/>
    <w:rsid w:val="490B0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1B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5B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5B1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05B1B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11"/>
    <w:uiPriority w:val="99"/>
    <w:qFormat/>
    <w:rsid w:val="00805B1B"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unhideWhenUsed/>
    <w:qFormat/>
    <w:rsid w:val="00805B1B"/>
    <w:pPr>
      <w:ind w:left="-540"/>
    </w:pPr>
    <w:rPr>
      <w:sz w:val="28"/>
    </w:rPr>
  </w:style>
  <w:style w:type="paragraph" w:styleId="a6">
    <w:name w:val="header"/>
    <w:basedOn w:val="a"/>
    <w:link w:val="a7"/>
    <w:uiPriority w:val="99"/>
    <w:unhideWhenUsed/>
    <w:qFormat/>
    <w:rsid w:val="00805B1B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semiHidden/>
    <w:unhideWhenUsed/>
    <w:qFormat/>
    <w:rsid w:val="00805B1B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39"/>
    <w:qFormat/>
    <w:rsid w:val="00805B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qFormat/>
    <w:rsid w:val="00805B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805B1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805B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b">
    <w:name w:val="Текст Знак"/>
    <w:basedOn w:val="a0"/>
    <w:uiPriority w:val="99"/>
    <w:semiHidden/>
    <w:qFormat/>
    <w:rsid w:val="00805B1B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1">
    <w:name w:val="Текст Знак1"/>
    <w:link w:val="a5"/>
    <w:uiPriority w:val="99"/>
    <w:qFormat/>
    <w:locked/>
    <w:rsid w:val="00805B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805B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c">
    <w:name w:val="Цветовое выделение"/>
    <w:uiPriority w:val="99"/>
    <w:rsid w:val="00805B1B"/>
    <w:rPr>
      <w:b/>
      <w:bCs/>
      <w:color w:val="000080"/>
    </w:rPr>
  </w:style>
  <w:style w:type="paragraph" w:customStyle="1" w:styleId="msonormalbullet2gif">
    <w:name w:val="msonormalbullet2.gif"/>
    <w:basedOn w:val="a"/>
    <w:qFormat/>
    <w:rsid w:val="00805B1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qFormat/>
    <w:rsid w:val="00805B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1">
    <w:name w:val="Основной текст (3)_"/>
    <w:link w:val="32"/>
    <w:qFormat/>
    <w:locked/>
    <w:rsid w:val="00805B1B"/>
    <w:rPr>
      <w:rFonts w:ascii="Times New Roman" w:hAnsi="Times New Roman"/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rsid w:val="00805B1B"/>
    <w:pPr>
      <w:widowControl w:val="0"/>
      <w:shd w:val="clear" w:color="auto" w:fill="FFFFFF"/>
      <w:spacing w:before="240" w:after="240" w:line="322" w:lineRule="exact"/>
    </w:pPr>
    <w:rPr>
      <w:rFonts w:eastAsiaTheme="minorHAnsi" w:cstheme="minorBidi"/>
      <w:b/>
      <w:sz w:val="26"/>
      <w:szCs w:val="22"/>
      <w:lang w:eastAsia="en-US"/>
    </w:rPr>
  </w:style>
  <w:style w:type="character" w:customStyle="1" w:styleId="30">
    <w:name w:val="Основной текст с отступом 3 Знак"/>
    <w:basedOn w:val="a0"/>
    <w:link w:val="3"/>
    <w:qFormat/>
    <w:rsid w:val="00805B1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805B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qFormat/>
    <w:rsid w:val="00805B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1292</Words>
  <Characters>7368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Филонов</cp:lastModifiedBy>
  <cp:revision>11</cp:revision>
  <cp:lastPrinted>2023-12-13T05:27:00Z</cp:lastPrinted>
  <dcterms:created xsi:type="dcterms:W3CDTF">2021-04-20T08:54:00Z</dcterms:created>
  <dcterms:modified xsi:type="dcterms:W3CDTF">2023-12-13T05:30:00Z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0CF34F5AEA9B403DAA0681F767B7B329_13</vt:lpwstr>
  </property>
</Properties>
</file>