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многоэтажекквартиры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, переоборудованы и функционируюткак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668" w:rsidRDefault="002B3DF5" w:rsidP="00817668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DF5">
        <w:rPr>
          <w:rFonts w:ascii="Times New Roman" w:hAnsi="Times New Roman" w:cs="Times New Roman"/>
          <w:i/>
          <w:sz w:val="28"/>
          <w:szCs w:val="28"/>
        </w:rPr>
        <w:t xml:space="preserve">«Мы считаем, что новые поправки окажут положительное влияние </w:t>
      </w:r>
      <w:proofErr w:type="gramStart"/>
      <w:r w:rsidRPr="002B3DF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B3D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DF5" w:rsidRPr="002B3DF5" w:rsidRDefault="002B3DF5" w:rsidP="0081766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DF5">
        <w:rPr>
          <w:rFonts w:ascii="Times New Roman" w:hAnsi="Times New Roman" w:cs="Times New Roman"/>
          <w:i/>
          <w:sz w:val="28"/>
          <w:szCs w:val="28"/>
        </w:rPr>
        <w:t xml:space="preserve">организацию </w:t>
      </w:r>
      <w:proofErr w:type="spellStart"/>
      <w:proofErr w:type="gramStart"/>
      <w:r w:rsidRPr="002B3DF5">
        <w:rPr>
          <w:rFonts w:ascii="Times New Roman" w:hAnsi="Times New Roman" w:cs="Times New Roman"/>
          <w:i/>
          <w:sz w:val="28"/>
          <w:szCs w:val="28"/>
        </w:rPr>
        <w:t>бизнес-пространств</w:t>
      </w:r>
      <w:proofErr w:type="spellEnd"/>
      <w:proofErr w:type="gramEnd"/>
      <w:r w:rsidRPr="002B3DF5">
        <w:rPr>
          <w:rFonts w:ascii="Times New Roman" w:hAnsi="Times New Roman" w:cs="Times New Roman"/>
          <w:i/>
          <w:sz w:val="28"/>
          <w:szCs w:val="28"/>
        </w:rPr>
        <w:t xml:space="preserve"> внутри многоквартирных жилых домов. Четкое разграничение функций и направлений позволит избежать конфликтных ситуаций между владельцами бизнеса и жильцами. Это цивилизованный и грамотный подход», - </w:t>
      </w:r>
      <w:proofErr w:type="gramStart"/>
      <w:r w:rsidRPr="002B3DF5">
        <w:rPr>
          <w:rFonts w:ascii="Times New Roman" w:hAnsi="Times New Roman" w:cs="Times New Roman"/>
          <w:sz w:val="28"/>
          <w:szCs w:val="28"/>
        </w:rPr>
        <w:t>подчеркнул директор Филиала Кадастровой палаты Иван Сулим</w:t>
      </w:r>
      <w:proofErr w:type="gramEnd"/>
      <w:r w:rsidRPr="002B3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DF5" w:rsidRPr="00504D31" w:rsidRDefault="002B3DF5" w:rsidP="002B3DF5">
      <w:pPr>
        <w:pStyle w:val="af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гочастногопроизводства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</w:t>
      </w:r>
      <w:proofErr w:type="gramStart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времениэта процедура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2B3DF5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2B3DF5">
        <w:rPr>
          <w:color w:val="32292F"/>
          <w:sz w:val="28"/>
          <w:szCs w:val="28"/>
        </w:rPr>
        <w:t>говоря</w:t>
      </w:r>
      <w:r w:rsidR="00054143" w:rsidRPr="0099723C">
        <w:rPr>
          <w:color w:val="32292F"/>
          <w:sz w:val="28"/>
          <w:szCs w:val="28"/>
        </w:rPr>
        <w:t>т</w:t>
      </w:r>
      <w:r w:rsidRPr="0099723C">
        <w:rPr>
          <w:color w:val="32292F"/>
          <w:sz w:val="28"/>
          <w:szCs w:val="28"/>
        </w:rPr>
        <w:t xml:space="preserve"> эксперт</w:t>
      </w:r>
      <w:r w:rsidR="002B3DF5">
        <w:rPr>
          <w:color w:val="32292F"/>
          <w:sz w:val="28"/>
          <w:szCs w:val="28"/>
        </w:rPr>
        <w:t>ы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50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3DF5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1152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17668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B0621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2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  <w:style w:type="paragraph" w:styleId="af">
    <w:name w:val="No Spacing"/>
    <w:uiPriority w:val="1"/>
    <w:qFormat/>
    <w:rsid w:val="002B3D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user2147</cp:lastModifiedBy>
  <cp:revision>5</cp:revision>
  <cp:lastPrinted>2019-07-08T16:56:00Z</cp:lastPrinted>
  <dcterms:created xsi:type="dcterms:W3CDTF">2019-07-16T11:33:00Z</dcterms:created>
  <dcterms:modified xsi:type="dcterms:W3CDTF">2019-07-17T11:28:00Z</dcterms:modified>
</cp:coreProperties>
</file>