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C63D" w14:textId="77777777" w:rsidR="004E496D" w:rsidRPr="004E496D" w:rsidRDefault="004E496D" w:rsidP="004E496D">
      <w:pPr>
        <w:jc w:val="right"/>
        <w:rPr>
          <w:rFonts w:ascii="Segoe UI" w:hAnsi="Segoe UI" w:cs="Segoe UI"/>
          <w:b/>
          <w:sz w:val="28"/>
        </w:rPr>
      </w:pPr>
      <w:r w:rsidRPr="004E496D">
        <w:rPr>
          <w:rFonts w:ascii="Segoe UI" w:hAnsi="Segoe UI" w:cs="Segoe UI"/>
          <w:b/>
          <w:sz w:val="28"/>
        </w:rPr>
        <w:t>ПРЕСС-РЕЛИЗ</w:t>
      </w:r>
    </w:p>
    <w:p w14:paraId="11D7F18C" w14:textId="21C00D8F" w:rsidR="004B0C9D" w:rsidRDefault="004F00E7" w:rsidP="00960C64">
      <w:pPr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 xml:space="preserve">Доказательство </w:t>
      </w:r>
      <w:r w:rsidR="00AA3D73">
        <w:rPr>
          <w:rFonts w:ascii="Segoe UI" w:hAnsi="Segoe UI" w:cs="Segoe UI"/>
          <w:b/>
          <w:sz w:val="32"/>
        </w:rPr>
        <w:t>добросовестности</w:t>
      </w:r>
    </w:p>
    <w:p w14:paraId="245A441B" w14:textId="77777777" w:rsidR="00B113AE" w:rsidRDefault="00960C64" w:rsidP="008F18A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342ABA6B" wp14:editId="663E66C5">
            <wp:simplePos x="0" y="0"/>
            <wp:positionH relativeFrom="column">
              <wp:posOffset>316230</wp:posOffset>
            </wp:positionH>
            <wp:positionV relativeFrom="paragraph">
              <wp:posOffset>165735</wp:posOffset>
            </wp:positionV>
            <wp:extent cx="2895600" cy="803910"/>
            <wp:effectExtent l="0" t="0" r="0" b="0"/>
            <wp:wrapTight wrapText="bothSides">
              <wp:wrapPolygon edited="0">
                <wp:start x="0" y="0"/>
                <wp:lineTo x="0" y="20986"/>
                <wp:lineTo x="21458" y="20986"/>
                <wp:lineTo x="21458" y="0"/>
                <wp:lineTo x="0" y="0"/>
              </wp:wrapPolygon>
            </wp:wrapTight>
            <wp:docPr id="2" name="Рисунок 2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96D">
        <w:rPr>
          <w:rFonts w:ascii="Segoe UI" w:hAnsi="Segoe UI" w:cs="Segoe UI"/>
          <w:sz w:val="24"/>
        </w:rPr>
        <w:t xml:space="preserve">С 1 января 2020 года </w:t>
      </w:r>
      <w:r w:rsidR="00A5175D">
        <w:rPr>
          <w:rFonts w:ascii="Segoe UI" w:hAnsi="Segoe UI" w:cs="Segoe UI"/>
          <w:sz w:val="24"/>
        </w:rPr>
        <w:t>бы</w:t>
      </w:r>
      <w:r w:rsidR="00953C39">
        <w:rPr>
          <w:rFonts w:ascii="Segoe UI" w:hAnsi="Segoe UI" w:cs="Segoe UI"/>
          <w:sz w:val="24"/>
        </w:rPr>
        <w:t>ли</w:t>
      </w:r>
      <w:r w:rsidR="00A5175D">
        <w:rPr>
          <w:rFonts w:ascii="Segoe UI" w:hAnsi="Segoe UI" w:cs="Segoe UI"/>
          <w:sz w:val="24"/>
        </w:rPr>
        <w:t xml:space="preserve"> принят</w:t>
      </w:r>
      <w:r w:rsidR="00953C39">
        <w:rPr>
          <w:rFonts w:ascii="Segoe UI" w:hAnsi="Segoe UI" w:cs="Segoe UI"/>
          <w:sz w:val="24"/>
        </w:rPr>
        <w:t>ы</w:t>
      </w:r>
      <w:r w:rsidR="00A5175D">
        <w:rPr>
          <w:rFonts w:ascii="Segoe UI" w:hAnsi="Segoe UI" w:cs="Segoe UI"/>
          <w:sz w:val="24"/>
        </w:rPr>
        <w:t xml:space="preserve"> </w:t>
      </w:r>
      <w:r w:rsidR="00953C39">
        <w:rPr>
          <w:rFonts w:ascii="Segoe UI" w:hAnsi="Segoe UI" w:cs="Segoe UI"/>
          <w:sz w:val="24"/>
        </w:rPr>
        <w:t xml:space="preserve">поправки в Гражданский кодекс </w:t>
      </w:r>
      <w:r w:rsidR="00A5175D">
        <w:rPr>
          <w:rFonts w:ascii="Segoe UI" w:hAnsi="Segoe UI" w:cs="Segoe UI"/>
          <w:sz w:val="24"/>
        </w:rPr>
        <w:t xml:space="preserve">о защите прав добросовестных покупателей жилых помещений от мошенников. </w:t>
      </w:r>
      <w:r w:rsidR="00F2167B">
        <w:rPr>
          <w:rFonts w:ascii="Segoe UI" w:hAnsi="Segoe UI" w:cs="Segoe UI"/>
          <w:sz w:val="24"/>
        </w:rPr>
        <w:t xml:space="preserve">Когда гражданин собирается </w:t>
      </w:r>
      <w:r w:rsidR="000C5B8C">
        <w:rPr>
          <w:rFonts w:ascii="Segoe UI" w:hAnsi="Segoe UI" w:cs="Segoe UI"/>
          <w:sz w:val="24"/>
        </w:rPr>
        <w:t xml:space="preserve">приобрести в собственность жилье, </w:t>
      </w:r>
      <w:r w:rsidR="00F2167B">
        <w:rPr>
          <w:rFonts w:ascii="Segoe UI" w:hAnsi="Segoe UI" w:cs="Segoe UI"/>
          <w:sz w:val="24"/>
        </w:rPr>
        <w:t xml:space="preserve">он не всегда удостоверяется в юридической чистоте сделки. </w:t>
      </w:r>
    </w:p>
    <w:p w14:paraId="35F374C9" w14:textId="77777777" w:rsidR="00B113AE" w:rsidRDefault="00B113AE" w:rsidP="008F18A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Проектом предусматривается возмещение ущерба гражданину, который стал заложником ситуации. Но это еще надо доказать, что вы заложник, то есть добросовестный покупатель, который перед тем как заключить договор по приобретен</w:t>
      </w:r>
      <w:r w:rsidR="00C71D14">
        <w:rPr>
          <w:rFonts w:ascii="Segoe UI" w:hAnsi="Segoe UI" w:cs="Segoe UI"/>
          <w:sz w:val="24"/>
        </w:rPr>
        <w:t>ию недвижимого объекта проверил</w:t>
      </w:r>
      <w:r>
        <w:rPr>
          <w:rFonts w:ascii="Segoe UI" w:hAnsi="Segoe UI" w:cs="Segoe UI"/>
          <w:sz w:val="24"/>
        </w:rPr>
        <w:t xml:space="preserve"> его с помощью государственного реестра. Доказательством послужит, что </w:t>
      </w:r>
      <w:r w:rsidR="00C71D14">
        <w:rPr>
          <w:rFonts w:ascii="Segoe UI" w:hAnsi="Segoe UI" w:cs="Segoe UI"/>
          <w:sz w:val="24"/>
        </w:rPr>
        <w:t>В</w:t>
      </w:r>
      <w:r>
        <w:rPr>
          <w:rFonts w:ascii="Segoe UI" w:hAnsi="Segoe UI" w:cs="Segoe UI"/>
          <w:sz w:val="24"/>
        </w:rPr>
        <w:t>ы (собственник) знали об отсутствии</w:t>
      </w:r>
      <w:r w:rsidR="000C5B8C">
        <w:rPr>
          <w:rFonts w:ascii="Segoe UI" w:hAnsi="Segoe UI" w:cs="Segoe UI"/>
          <w:sz w:val="24"/>
        </w:rPr>
        <w:t xml:space="preserve"> права на отчуждение этого имущества у лица, от которого ему перешли права на него.</w:t>
      </w:r>
      <w:r w:rsidR="00FD00D1">
        <w:rPr>
          <w:rFonts w:ascii="Segoe UI" w:hAnsi="Segoe UI" w:cs="Segoe UI"/>
          <w:sz w:val="24"/>
        </w:rPr>
        <w:t xml:space="preserve"> Отстаивать свои права придётся в судебном порядке.  </w:t>
      </w:r>
    </w:p>
    <w:p w14:paraId="57D4069B" w14:textId="77777777" w:rsidR="00C95AE6" w:rsidRPr="003C19E5" w:rsidRDefault="00C95AE6" w:rsidP="00C95A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</w:rPr>
      </w:pPr>
      <w:proofErr w:type="gramStart"/>
      <w:r w:rsidRPr="003C19E5">
        <w:rPr>
          <w:rFonts w:ascii="Segoe UI" w:hAnsi="Segoe UI" w:cs="Segoe UI"/>
          <w:color w:val="000000"/>
        </w:rPr>
        <w:t>По новым правилам добросовестный приобретатель, лишившийся жилья, может требовать компенсацию за счет государства в тех случаях, когда решением суда с лица, ответственного за причинение добросовестному приобретателю ущерба в связи с  истребованием жилого помещения, взысканы убытки в пользу добросовестного приобретателя, но по независящим от добросовестного приобретателя причинам взыскание произведено частично или не производилось в течение шести месяцев со дня предъявления исполнительного</w:t>
      </w:r>
      <w:proofErr w:type="gramEnd"/>
      <w:r w:rsidRPr="003C19E5">
        <w:rPr>
          <w:rFonts w:ascii="Segoe UI" w:hAnsi="Segoe UI" w:cs="Segoe UI"/>
          <w:color w:val="000000"/>
        </w:rPr>
        <w:t xml:space="preserve"> документа к исполнению.</w:t>
      </w:r>
    </w:p>
    <w:p w14:paraId="4920C815" w14:textId="5FD4ECDB" w:rsidR="00C95AE6" w:rsidRPr="00C95AE6" w:rsidRDefault="00C95AE6" w:rsidP="00C95A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</w:rPr>
      </w:pPr>
      <w:r w:rsidRPr="003C19E5">
        <w:rPr>
          <w:rFonts w:ascii="Segoe UI" w:hAnsi="Segoe UI" w:cs="Segoe UI"/>
          <w:color w:val="000000"/>
        </w:rPr>
        <w:t xml:space="preserve">Предельный размер компенсационной суммы новыми правилами не устанавливается. </w:t>
      </w:r>
      <w:r w:rsidR="00953C39">
        <w:rPr>
          <w:rFonts w:ascii="Segoe UI" w:hAnsi="Segoe UI" w:cs="Segoe UI"/>
        </w:rPr>
        <w:t xml:space="preserve">У сценария по компенсации имеются два варианта: </w:t>
      </w:r>
      <w:r>
        <w:rPr>
          <w:rFonts w:ascii="Segoe UI" w:hAnsi="Segoe UI" w:cs="Segoe UI"/>
          <w:color w:val="000000"/>
        </w:rPr>
        <w:t>р</w:t>
      </w:r>
      <w:r w:rsidRPr="003C19E5">
        <w:rPr>
          <w:rFonts w:ascii="Segoe UI" w:hAnsi="Segoe UI" w:cs="Segoe UI"/>
          <w:color w:val="000000"/>
        </w:rPr>
        <w:t>азмер компенсации будет определяться судом на основании суммы, составляющей реальный ущерб, либо, по требованию самого добросовестного приобретателя, в размере кадастровой стоимости недвижимого имущества (действующей на дату вступления в силу судебного акта о его истребовании, за вычетом сумм, возмещенных приобретателю третьим лицом).</w:t>
      </w:r>
    </w:p>
    <w:p w14:paraId="09A89FAE" w14:textId="77777777" w:rsidR="00A62994" w:rsidRDefault="00B113AE" w:rsidP="008F18A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Перед тем как заключить договор необходимо удостовериться, что приобретаемая недвижимость принадлежит именно тому человеку, который её продает. В противном случае в дальнейшем на ваше имущество могут претендовать третьи лиц</w:t>
      </w:r>
      <w:r w:rsidR="00A62994">
        <w:rPr>
          <w:rFonts w:ascii="Segoe UI" w:hAnsi="Segoe UI" w:cs="Segoe UI"/>
          <w:sz w:val="24"/>
        </w:rPr>
        <w:t>а, о которых вы и знать не знали</w:t>
      </w:r>
      <w:r>
        <w:rPr>
          <w:rFonts w:ascii="Segoe UI" w:hAnsi="Segoe UI" w:cs="Segoe UI"/>
          <w:sz w:val="24"/>
        </w:rPr>
        <w:t>.</w:t>
      </w:r>
      <w:r w:rsidR="00A62994">
        <w:rPr>
          <w:rFonts w:ascii="Segoe UI" w:hAnsi="Segoe UI" w:cs="Segoe UI"/>
          <w:sz w:val="24"/>
        </w:rPr>
        <w:t xml:space="preserve"> Тогда появится основание для расторжения сделки, так как приобретенное вами имущество обременено правами третьих лиц.</w:t>
      </w:r>
    </w:p>
    <w:p w14:paraId="250285B8" w14:textId="77777777" w:rsidR="00A62994" w:rsidRDefault="00B113AE" w:rsidP="008F18A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 </w:t>
      </w:r>
      <w:r w:rsidR="00A62994">
        <w:rPr>
          <w:rFonts w:ascii="Segoe UI" w:hAnsi="Segoe UI" w:cs="Segoe UI"/>
          <w:sz w:val="24"/>
        </w:rPr>
        <w:t>Третьими лицами могут оказаться наследники</w:t>
      </w:r>
      <w:r w:rsidR="00B85235">
        <w:rPr>
          <w:rFonts w:ascii="Segoe UI" w:hAnsi="Segoe UI" w:cs="Segoe UI"/>
          <w:sz w:val="24"/>
        </w:rPr>
        <w:t xml:space="preserve"> (дети и иждивенцы)</w:t>
      </w:r>
      <w:r w:rsidR="00A62994">
        <w:rPr>
          <w:rFonts w:ascii="Segoe UI" w:hAnsi="Segoe UI" w:cs="Segoe UI"/>
          <w:sz w:val="24"/>
        </w:rPr>
        <w:t>, которые поздно узнали о смерти родителей</w:t>
      </w:r>
      <w:r w:rsidR="009F7E45">
        <w:rPr>
          <w:rFonts w:ascii="Segoe UI" w:hAnsi="Segoe UI" w:cs="Segoe UI"/>
          <w:sz w:val="24"/>
        </w:rPr>
        <w:t xml:space="preserve"> и имеют право на долю в наследстве или при приватизации не были внесены сведения о несовершеннолетних детях</w:t>
      </w:r>
      <w:r w:rsidR="00B85235">
        <w:rPr>
          <w:rFonts w:ascii="Segoe UI" w:hAnsi="Segoe UI" w:cs="Segoe UI"/>
          <w:sz w:val="24"/>
        </w:rPr>
        <w:t>. Также право на наследство имеют граждане</w:t>
      </w:r>
      <w:r w:rsidR="009F7E45">
        <w:rPr>
          <w:rFonts w:ascii="Segoe UI" w:hAnsi="Segoe UI" w:cs="Segoe UI"/>
          <w:sz w:val="24"/>
        </w:rPr>
        <w:t xml:space="preserve">, которых на момент нахождения в армии или в местах отбывания уголовного срока были сняты с государственной регистрации.  </w:t>
      </w:r>
      <w:r w:rsidR="00B85235">
        <w:rPr>
          <w:rFonts w:ascii="Segoe UI" w:hAnsi="Segoe UI" w:cs="Segoe UI"/>
          <w:sz w:val="24"/>
        </w:rPr>
        <w:t xml:space="preserve">  </w:t>
      </w:r>
    </w:p>
    <w:p w14:paraId="6CD09D76" w14:textId="77777777" w:rsidR="00FF7A1F" w:rsidRDefault="00A62994" w:rsidP="008F18A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 </w:t>
      </w:r>
      <w:r w:rsidR="00B113AE">
        <w:rPr>
          <w:rFonts w:ascii="Segoe UI" w:hAnsi="Segoe UI" w:cs="Segoe UI"/>
          <w:sz w:val="24"/>
        </w:rPr>
        <w:t>Чтобы защитить себя от мошенников вам не</w:t>
      </w:r>
      <w:r w:rsidR="00FF7A1F">
        <w:rPr>
          <w:rFonts w:ascii="Segoe UI" w:hAnsi="Segoe UI" w:cs="Segoe UI"/>
          <w:sz w:val="24"/>
        </w:rPr>
        <w:t>обходимо запросить выписку из ЕГРН об основных характеристика</w:t>
      </w:r>
      <w:r w:rsidR="009C5D28">
        <w:rPr>
          <w:rFonts w:ascii="Segoe UI" w:hAnsi="Segoe UI" w:cs="Segoe UI"/>
          <w:sz w:val="24"/>
        </w:rPr>
        <w:t>х объекта недвижимости. В данном</w:t>
      </w:r>
      <w:r w:rsidR="00FF7A1F">
        <w:rPr>
          <w:rFonts w:ascii="Segoe UI" w:hAnsi="Segoe UI" w:cs="Segoe UI"/>
          <w:sz w:val="24"/>
        </w:rPr>
        <w:t xml:space="preserve"> документе отражаются все сведения: кто является собственником на момент выдачи выписки, также кадастровая цена, назначени</w:t>
      </w:r>
      <w:r w:rsidR="00D15995">
        <w:rPr>
          <w:rFonts w:ascii="Segoe UI" w:hAnsi="Segoe UI" w:cs="Segoe UI"/>
          <w:sz w:val="24"/>
        </w:rPr>
        <w:t xml:space="preserve">е объекта, наличие обременений, </w:t>
      </w:r>
      <w:r w:rsidR="00FF7A1F">
        <w:rPr>
          <w:rFonts w:ascii="Segoe UI" w:hAnsi="Segoe UI" w:cs="Segoe UI"/>
          <w:sz w:val="24"/>
        </w:rPr>
        <w:t xml:space="preserve">кроме правоустанавливающих </w:t>
      </w:r>
      <w:r w:rsidR="00FF7A1F">
        <w:rPr>
          <w:rFonts w:ascii="Segoe UI" w:hAnsi="Segoe UI" w:cs="Segoe UI"/>
          <w:sz w:val="24"/>
        </w:rPr>
        <w:lastRenderedPageBreak/>
        <w:t>документов, так как эта информация является закрытой</w:t>
      </w:r>
      <w:r w:rsidR="00D15995">
        <w:rPr>
          <w:rFonts w:ascii="Segoe UI" w:hAnsi="Segoe UI" w:cs="Segoe UI"/>
          <w:sz w:val="24"/>
        </w:rPr>
        <w:t xml:space="preserve"> и предоставляется только полноправным правообладателям недвижимости</w:t>
      </w:r>
      <w:r w:rsidR="00FF7A1F">
        <w:rPr>
          <w:rFonts w:ascii="Segoe UI" w:hAnsi="Segoe UI" w:cs="Segoe UI"/>
          <w:sz w:val="24"/>
        </w:rPr>
        <w:t>.</w:t>
      </w:r>
    </w:p>
    <w:p w14:paraId="292997BD" w14:textId="7EA6C698" w:rsidR="00ED69F7" w:rsidRDefault="009F7E45" w:rsidP="00ED69F7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Так что при заключении сделки на приобретение недвижимого имущества обращайте внимание на документы и на то является ли продавец собственником или действует по доверенности</w:t>
      </w:r>
      <w:r w:rsidR="004F00E7">
        <w:rPr>
          <w:rFonts w:ascii="Segoe UI" w:hAnsi="Segoe UI" w:cs="Segoe UI"/>
          <w:sz w:val="24"/>
        </w:rPr>
        <w:t>.</w:t>
      </w:r>
    </w:p>
    <w:p w14:paraId="44F068F9" w14:textId="4EC51EF6" w:rsidR="00ED69F7" w:rsidRPr="00ED69F7" w:rsidRDefault="00ED69F7" w:rsidP="00ED69F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722D5">
        <w:rPr>
          <w:rFonts w:ascii="Segoe UI" w:hAnsi="Segoe UI" w:cs="Segoe UI"/>
          <w:sz w:val="24"/>
          <w:szCs w:val="24"/>
        </w:rPr>
        <w:t>Чтобы проверить, кому принадлежит недвижимость, и имеются ли у неё обременения Вам необходимо заказать выписку из ЕГРН.</w:t>
      </w:r>
      <w:bookmarkStart w:id="0" w:name="_GoBack"/>
      <w:bookmarkEnd w:id="0"/>
    </w:p>
    <w:p w14:paraId="0E940F3F" w14:textId="77777777" w:rsidR="00ED69F7" w:rsidRPr="000722D5" w:rsidRDefault="00ED69F7" w:rsidP="00ED69F7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22D5">
        <w:rPr>
          <w:rFonts w:ascii="Segoe UI" w:hAnsi="Segoe UI" w:cs="Segoe UI"/>
          <w:color w:val="000000" w:themeColor="text1"/>
          <w:sz w:val="24"/>
          <w:szCs w:val="24"/>
        </w:rPr>
        <w:t xml:space="preserve">Чтобы получить выписку из ЕГРН вам необходимо обратиться с запросом о предоставлении сведений, содержащихся в Едином государственном реестре недвижимости, в ближайшее отделение МФЦ, либо направить запрос в электронном виде через сайт </w:t>
      </w:r>
      <w:proofErr w:type="spellStart"/>
      <w:r w:rsidRPr="000722D5">
        <w:rPr>
          <w:rFonts w:ascii="Segoe UI" w:hAnsi="Segoe UI" w:cs="Segoe UI"/>
          <w:color w:val="000000" w:themeColor="text1"/>
          <w:sz w:val="24"/>
          <w:szCs w:val="24"/>
        </w:rPr>
        <w:t>Росреестра</w:t>
      </w:r>
      <w:proofErr w:type="spellEnd"/>
      <w:r w:rsidRPr="000722D5"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hyperlink r:id="rId6" w:history="1">
        <w:r w:rsidRPr="000722D5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 w:rsidRPr="000722D5">
        <w:rPr>
          <w:rFonts w:ascii="Segoe UI" w:hAnsi="Segoe UI" w:cs="Segoe UI"/>
          <w:color w:val="000000" w:themeColor="text1"/>
          <w:sz w:val="24"/>
          <w:szCs w:val="24"/>
        </w:rPr>
        <w:t xml:space="preserve">). </w:t>
      </w:r>
    </w:p>
    <w:p w14:paraId="6119AB84" w14:textId="77777777" w:rsidR="00ED69F7" w:rsidRPr="000722D5" w:rsidRDefault="00ED69F7" w:rsidP="00ED69F7">
      <w:pPr>
        <w:pStyle w:val="a7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22D5">
        <w:rPr>
          <w:rFonts w:ascii="Segoe UI" w:hAnsi="Segoe UI" w:cs="Segoe UI"/>
          <w:color w:val="000000" w:themeColor="text1"/>
          <w:sz w:val="24"/>
          <w:szCs w:val="24"/>
        </w:rPr>
        <w:t>Напомним, выписка из ЕГРН предоставляется в течение 3 рабочих дней.</w:t>
      </w:r>
    </w:p>
    <w:p w14:paraId="55F7F884" w14:textId="170C527C" w:rsidR="00ED69F7" w:rsidRPr="00ED69F7" w:rsidRDefault="00ED69F7" w:rsidP="00ED69F7">
      <w:pPr>
        <w:pStyle w:val="a7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22D5">
        <w:rPr>
          <w:rFonts w:ascii="Segoe UI" w:hAnsi="Segoe UI" w:cs="Segoe UI"/>
          <w:color w:val="000000" w:themeColor="text1"/>
          <w:sz w:val="24"/>
          <w:szCs w:val="24"/>
        </w:rPr>
        <w:t>При подаче запроса через МФЦ срок увеличивается на 2 рабочих дня.</w:t>
      </w:r>
    </w:p>
    <w:p w14:paraId="180ED14B" w14:textId="1964C868" w:rsidR="009F7E45" w:rsidRDefault="004F00E7" w:rsidP="008F18A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Закон вас защитит, но где гарантии того, ч</w:t>
      </w:r>
      <w:r w:rsidR="00ED69F7">
        <w:rPr>
          <w:rFonts w:ascii="Segoe UI" w:hAnsi="Segoe UI" w:cs="Segoe UI"/>
          <w:sz w:val="24"/>
        </w:rPr>
        <w:t>то подлинность вашей добросовестности</w:t>
      </w:r>
      <w:r>
        <w:rPr>
          <w:rFonts w:ascii="Segoe UI" w:hAnsi="Segoe UI" w:cs="Segoe UI"/>
          <w:sz w:val="24"/>
        </w:rPr>
        <w:t xml:space="preserve"> будет доказана и ущерб причиненный мошенниками компенсирован?  </w:t>
      </w:r>
      <w:r w:rsidR="009F7E45">
        <w:rPr>
          <w:rFonts w:ascii="Segoe UI" w:hAnsi="Segoe UI" w:cs="Segoe UI"/>
          <w:sz w:val="24"/>
        </w:rPr>
        <w:t xml:space="preserve"> </w:t>
      </w:r>
    </w:p>
    <w:p w14:paraId="4646D2E7" w14:textId="77777777" w:rsidR="00C95AE6" w:rsidRDefault="00C95AE6" w:rsidP="00C95AE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</w:t>
      </w:r>
    </w:p>
    <w:p w14:paraId="2615B240" w14:textId="77777777" w:rsidR="00C95AE6" w:rsidRPr="00E43392" w:rsidRDefault="00C95AE6" w:rsidP="00C95AE6">
      <w:pPr>
        <w:spacing w:after="0" w:line="240" w:lineRule="auto"/>
      </w:pPr>
      <w:r w:rsidRPr="00A768D5">
        <w:rPr>
          <w:rFonts w:ascii="Segoe UI" w:hAnsi="Segoe UI" w:cs="Segoe UI"/>
          <w:sz w:val="24"/>
          <w:szCs w:val="24"/>
        </w:rPr>
        <w:t xml:space="preserve">Пресс-служба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A768D5">
        <w:rPr>
          <w:rFonts w:ascii="Segoe UI" w:hAnsi="Segoe UI" w:cs="Segoe UI"/>
          <w:sz w:val="24"/>
          <w:szCs w:val="24"/>
        </w:rPr>
        <w:t xml:space="preserve"> по Краснодарскому краю</w:t>
      </w:r>
    </w:p>
    <w:p w14:paraId="2963FBEC" w14:textId="77777777" w:rsidR="00C95AE6" w:rsidRDefault="00ED69F7" w:rsidP="00C95AE6">
      <w:pPr>
        <w:pStyle w:val="a7"/>
        <w:rPr>
          <w:rFonts w:ascii="Segoe UI" w:hAnsi="Segoe UI" w:cs="Segoe UI"/>
          <w:sz w:val="24"/>
          <w:szCs w:val="24"/>
        </w:rPr>
      </w:pPr>
      <w:hyperlink r:id="rId7" w:history="1">
        <w:r w:rsidR="00C95AE6"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14:paraId="7BC448D3" w14:textId="77777777" w:rsidR="00207C99" w:rsidRDefault="00207C99" w:rsidP="00584BF9">
      <w:pPr>
        <w:spacing w:after="0" w:line="240" w:lineRule="auto"/>
        <w:jc w:val="both"/>
      </w:pPr>
    </w:p>
    <w:sectPr w:rsidR="00207C99" w:rsidSect="004B0C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A6D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1D"/>
    <w:rsid w:val="00025BC1"/>
    <w:rsid w:val="00094434"/>
    <w:rsid w:val="000C5B8C"/>
    <w:rsid w:val="00147169"/>
    <w:rsid w:val="00207C99"/>
    <w:rsid w:val="00233E1D"/>
    <w:rsid w:val="00361E39"/>
    <w:rsid w:val="004B0C9D"/>
    <w:rsid w:val="004E496D"/>
    <w:rsid w:val="004F00E7"/>
    <w:rsid w:val="00584BF9"/>
    <w:rsid w:val="00807279"/>
    <w:rsid w:val="008F18A0"/>
    <w:rsid w:val="009222B2"/>
    <w:rsid w:val="00953C39"/>
    <w:rsid w:val="00960C64"/>
    <w:rsid w:val="009C5D28"/>
    <w:rsid w:val="009F7E45"/>
    <w:rsid w:val="00A5175D"/>
    <w:rsid w:val="00A62994"/>
    <w:rsid w:val="00AA3D73"/>
    <w:rsid w:val="00B113AE"/>
    <w:rsid w:val="00B85235"/>
    <w:rsid w:val="00BB0A77"/>
    <w:rsid w:val="00C163A7"/>
    <w:rsid w:val="00C54133"/>
    <w:rsid w:val="00C71D14"/>
    <w:rsid w:val="00C95AE6"/>
    <w:rsid w:val="00D15995"/>
    <w:rsid w:val="00E50E8C"/>
    <w:rsid w:val="00ED69F7"/>
    <w:rsid w:val="00F2167B"/>
    <w:rsid w:val="00FD00D1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5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C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1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9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95AE6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E50E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0E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0E8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0E8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0E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C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1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9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95AE6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E50E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0E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0E8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0E8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0E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16</cp:revision>
  <dcterms:created xsi:type="dcterms:W3CDTF">2019-12-11T11:39:00Z</dcterms:created>
  <dcterms:modified xsi:type="dcterms:W3CDTF">2020-02-14T06:50:00Z</dcterms:modified>
</cp:coreProperties>
</file>