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899" w:rsidRDefault="00B72899" w:rsidP="00B72899">
      <w:pPr>
        <w:spacing w:after="0" w:line="240" w:lineRule="auto"/>
        <w:ind w:firstLine="709"/>
        <w:jc w:val="right"/>
        <w:rPr>
          <w:rFonts w:ascii="Segoe UI" w:hAnsi="Segoe UI" w:cs="Segoe UI"/>
          <w:b/>
          <w:sz w:val="28"/>
        </w:rPr>
      </w:pPr>
      <w:r>
        <w:rPr>
          <w:rFonts w:ascii="Segoe UI" w:hAnsi="Segoe UI" w:cs="Segoe UI"/>
          <w:b/>
          <w:sz w:val="28"/>
        </w:rPr>
        <w:t>ПРЕСС-РЕЛИЗ</w:t>
      </w:r>
    </w:p>
    <w:p w:rsidR="00B72899" w:rsidRPr="00B72899" w:rsidRDefault="00B72899" w:rsidP="00B72899">
      <w:pPr>
        <w:spacing w:after="0" w:line="240" w:lineRule="auto"/>
        <w:ind w:firstLine="709"/>
        <w:jc w:val="right"/>
        <w:rPr>
          <w:rFonts w:ascii="Segoe UI" w:hAnsi="Segoe UI" w:cs="Segoe UI"/>
          <w:b/>
          <w:sz w:val="28"/>
        </w:rPr>
      </w:pPr>
    </w:p>
    <w:p w:rsidR="00B72899" w:rsidRPr="00B72899" w:rsidRDefault="00B72899" w:rsidP="00B72899">
      <w:pPr>
        <w:spacing w:after="0" w:line="240" w:lineRule="auto"/>
        <w:ind w:firstLine="709"/>
        <w:jc w:val="center"/>
        <w:rPr>
          <w:rFonts w:ascii="Segoe UI" w:hAnsi="Segoe UI" w:cs="Segoe UI"/>
          <w:b/>
          <w:sz w:val="32"/>
        </w:rPr>
      </w:pPr>
      <w:r w:rsidRPr="00B72899">
        <w:rPr>
          <w:rFonts w:ascii="Segoe UI" w:hAnsi="Segoe UI" w:cs="Segoe UI"/>
          <w:b/>
          <w:sz w:val="32"/>
        </w:rPr>
        <w:t>Более 170 публичных сервитутов внесено в реестр недвижимости в 2020 году</w:t>
      </w:r>
    </w:p>
    <w:p w:rsidR="00B72899" w:rsidRDefault="00B72899" w:rsidP="00B72899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</w:p>
    <w:p w:rsidR="00B72899" w:rsidRPr="00B72899" w:rsidRDefault="00B72899" w:rsidP="00B72899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-135255</wp:posOffset>
            </wp:positionH>
            <wp:positionV relativeFrom="paragraph">
              <wp:posOffset>151765</wp:posOffset>
            </wp:positionV>
            <wp:extent cx="2560320" cy="702310"/>
            <wp:effectExtent l="19050" t="0" r="0" b="0"/>
            <wp:wrapTight wrapText="bothSides">
              <wp:wrapPolygon edited="0">
                <wp:start x="-161" y="0"/>
                <wp:lineTo x="-161" y="21092"/>
                <wp:lineTo x="21536" y="21092"/>
                <wp:lineTo x="21536" y="0"/>
                <wp:lineTo x="-161" y="0"/>
              </wp:wrapPolygon>
            </wp:wrapTight>
            <wp:docPr id="2" name="Рисунок 1" descr="C:\Users\User2142\Desktop\Новая папка\ЛОГОТИПЫ\логотипы в работу\новые логотипы\Лого КП по К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2142\Desktop\Новая папка\ЛОГОТИПЫ\логотипы в работу\новые логотипы\Лого КП по КК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70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2899">
        <w:rPr>
          <w:rFonts w:ascii="Segoe UI" w:hAnsi="Segoe UI" w:cs="Segoe UI"/>
          <w:sz w:val="24"/>
        </w:rPr>
        <w:t>Кадастровая палата по Москве подвела итоги работ по внесению сведений о публичных сервитутах в Единый государственный реестр недвижимости (ЕГРН)</w:t>
      </w:r>
    </w:p>
    <w:p w:rsidR="00B72899" w:rsidRPr="00B72899" w:rsidRDefault="00B72899" w:rsidP="00B72899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B72899">
        <w:rPr>
          <w:rFonts w:ascii="Segoe UI" w:hAnsi="Segoe UI" w:cs="Segoe UI"/>
          <w:sz w:val="24"/>
        </w:rPr>
        <w:t>За 2020 год реестр недвижимости пополнили сведения о 171 публичном сервитуте. Определение границ и внесение сведений в ЕГРН о публичном сервитуте позволяет обеспечить интересы москвичей по размещению социально-значимых объектов инфраструктуры, необходимых для комфортного проживания.</w:t>
      </w:r>
    </w:p>
    <w:p w:rsidR="00B72899" w:rsidRPr="00B72899" w:rsidRDefault="00B72899" w:rsidP="00B72899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B72899">
        <w:rPr>
          <w:rFonts w:ascii="Segoe UI" w:hAnsi="Segoe UI" w:cs="Segoe UI"/>
          <w:sz w:val="24"/>
        </w:rPr>
        <w:t xml:space="preserve">Сервитут – право ограниченного пользования чужим земельным участком. Публичный сервитут устанавливается для государственных или муниципальных нужд, а также нужд местного населения по решению уполномоченного органа власти. В большинстве случаев публичные сервитуты используют для размещения на земельных участках социально-значимых объектов, необходимых для организации </w:t>
      </w:r>
      <w:proofErr w:type="spellStart"/>
      <w:r w:rsidRPr="00B72899">
        <w:rPr>
          <w:rFonts w:ascii="Segoe UI" w:hAnsi="Segoe UI" w:cs="Segoe UI"/>
          <w:sz w:val="24"/>
        </w:rPr>
        <w:t>электр</w:t>
      </w:r>
      <w:proofErr w:type="gramStart"/>
      <w:r w:rsidRPr="00B72899">
        <w:rPr>
          <w:rFonts w:ascii="Segoe UI" w:hAnsi="Segoe UI" w:cs="Segoe UI"/>
          <w:sz w:val="24"/>
        </w:rPr>
        <w:t>о</w:t>
      </w:r>
      <w:proofErr w:type="spellEnd"/>
      <w:r w:rsidRPr="00B72899">
        <w:rPr>
          <w:rFonts w:ascii="Segoe UI" w:hAnsi="Segoe UI" w:cs="Segoe UI"/>
          <w:sz w:val="24"/>
        </w:rPr>
        <w:t>-</w:t>
      </w:r>
      <w:proofErr w:type="gramEnd"/>
      <w:r w:rsidRPr="00B72899">
        <w:rPr>
          <w:rFonts w:ascii="Segoe UI" w:hAnsi="Segoe UI" w:cs="Segoe UI"/>
          <w:sz w:val="24"/>
        </w:rPr>
        <w:t xml:space="preserve">, </w:t>
      </w:r>
      <w:proofErr w:type="spellStart"/>
      <w:r w:rsidRPr="00B72899">
        <w:rPr>
          <w:rFonts w:ascii="Segoe UI" w:hAnsi="Segoe UI" w:cs="Segoe UI"/>
          <w:sz w:val="24"/>
        </w:rPr>
        <w:t>газо</w:t>
      </w:r>
      <w:proofErr w:type="spellEnd"/>
      <w:r w:rsidRPr="00B72899">
        <w:rPr>
          <w:rFonts w:ascii="Segoe UI" w:hAnsi="Segoe UI" w:cs="Segoe UI"/>
          <w:sz w:val="24"/>
        </w:rPr>
        <w:t>-, тепло-, водоснабжения, для обеспечения свободного доступа граждан к водному объекту общего пользования, для размещения межевых знаков, пунктов государственной геодезической сети и других. С полным перечнем целей установления ограничений можно ознакомит</w:t>
      </w:r>
      <w:r w:rsidR="00DE758C">
        <w:rPr>
          <w:rFonts w:ascii="Segoe UI" w:hAnsi="Segoe UI" w:cs="Segoe UI"/>
          <w:sz w:val="24"/>
        </w:rPr>
        <w:t>ь</w:t>
      </w:r>
      <w:r w:rsidRPr="00B72899">
        <w:rPr>
          <w:rFonts w:ascii="Segoe UI" w:hAnsi="Segoe UI" w:cs="Segoe UI"/>
          <w:sz w:val="24"/>
        </w:rPr>
        <w:t>ся в </w:t>
      </w:r>
      <w:hyperlink r:id="rId5" w:history="1">
        <w:r w:rsidRPr="00B72899">
          <w:rPr>
            <w:rStyle w:val="a3"/>
            <w:rFonts w:ascii="Segoe UI" w:hAnsi="Segoe UI" w:cs="Segoe UI"/>
            <w:sz w:val="24"/>
          </w:rPr>
          <w:t>статье 23 Земельного кодекса Российской Федерации.</w:t>
        </w:r>
      </w:hyperlink>
    </w:p>
    <w:p w:rsidR="00B72899" w:rsidRPr="00B72899" w:rsidRDefault="00B72899" w:rsidP="00B72899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B72899">
        <w:rPr>
          <w:rFonts w:ascii="Segoe UI" w:hAnsi="Segoe UI" w:cs="Segoe UI"/>
          <w:sz w:val="24"/>
        </w:rPr>
        <w:t>Отметим, что обременение земельного участка сервитутом не лишает его собственника прав владения, пользования или распоряжения имуществом.</w:t>
      </w:r>
    </w:p>
    <w:p w:rsidR="00B72899" w:rsidRPr="00B72899" w:rsidRDefault="00B72899" w:rsidP="00B72899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B72899">
        <w:rPr>
          <w:rFonts w:ascii="Segoe UI" w:hAnsi="Segoe UI" w:cs="Segoe UI"/>
          <w:sz w:val="24"/>
        </w:rPr>
        <w:t>Публичный сервитут не подлежит государственной регистрации, сведения о нем вносятся в реестр границ ЕГРН на основании решения органа государственной власти или местного самоуправления, уполномоченного на установление публичного сервитута в порядке межведомственного информационного взаимодействия в течение 5 рабочих дней. Внесение в реестр недвижимости сведений о публичных сервитутах позволяет обеспечить интересы населения по размещению социально-значимых объектов инфраструктуры, необходимых для комфортного проживания граждан.</w:t>
      </w:r>
    </w:p>
    <w:p w:rsidR="00B72899" w:rsidRPr="00B72899" w:rsidRDefault="00B72899" w:rsidP="00B72899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B72899">
        <w:rPr>
          <w:rFonts w:ascii="Segoe UI" w:hAnsi="Segoe UI" w:cs="Segoe UI"/>
          <w:sz w:val="24"/>
        </w:rPr>
        <w:t>Внесение в реестр недвижимости сведений о публичных сервитутах позволяет обеспечить интересы населения по размещению социально-значимых объектов инфраструктуры, необходимых для комфортного проживания граждан.</w:t>
      </w:r>
    </w:p>
    <w:p w:rsidR="00B72899" w:rsidRDefault="00B72899" w:rsidP="00B72899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color w:val="000000"/>
          <w:szCs w:val="28"/>
        </w:rPr>
        <w:t>______________________________________________________________________________________________________</w:t>
      </w:r>
    </w:p>
    <w:p w:rsidR="00B72899" w:rsidRDefault="00B72899" w:rsidP="00B72899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113030</wp:posOffset>
            </wp:positionV>
            <wp:extent cx="297180" cy="297180"/>
            <wp:effectExtent l="19050" t="0" r="7620" b="0"/>
            <wp:wrapTight wrapText="bothSides">
              <wp:wrapPolygon edited="0">
                <wp:start x="-1385" y="0"/>
                <wp:lineTo x="-1385" y="20769"/>
                <wp:lineTo x="22154" y="20769"/>
                <wp:lineTo x="22154" y="0"/>
                <wp:lineTo x="-1385" y="0"/>
              </wp:wrapPolygon>
            </wp:wrapTight>
            <wp:docPr id="6" name="Рисунок 2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color w:val="000000"/>
          <w:szCs w:val="28"/>
        </w:rPr>
        <w:t>Пресс-служба Кадастровой палаты по Краснодарскому краю</w:t>
      </w:r>
    </w:p>
    <w:p w:rsidR="00B72899" w:rsidRDefault="00B72899" w:rsidP="00B72899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</w:rPr>
        <w:t xml:space="preserve">ул. </w:t>
      </w:r>
      <w:proofErr w:type="spellStart"/>
      <w:r>
        <w:rPr>
          <w:rFonts w:ascii="Segoe UI" w:hAnsi="Segoe UI" w:cs="Segoe UI"/>
        </w:rPr>
        <w:t>Сормовская</w:t>
      </w:r>
      <w:proofErr w:type="spellEnd"/>
      <w:r>
        <w:rPr>
          <w:rFonts w:ascii="Segoe UI" w:hAnsi="Segoe UI" w:cs="Segoe UI"/>
        </w:rPr>
        <w:t>, д. 3, Краснодар, 350018</w:t>
      </w:r>
    </w:p>
    <w:p w:rsidR="00B72899" w:rsidRDefault="00B72899" w:rsidP="00B72899">
      <w:pPr>
        <w:pStyle w:val="a4"/>
        <w:spacing w:before="0" w:beforeAutospacing="0" w:after="0" w:afterAutospacing="0"/>
        <w:rPr>
          <w:rStyle w:val="a3"/>
          <w:sz w:val="22"/>
          <w:szCs w:val="22"/>
        </w:rPr>
      </w:pPr>
    </w:p>
    <w:tbl>
      <w:tblPr>
        <w:tblW w:w="10380" w:type="dxa"/>
        <w:jc w:val="center"/>
        <w:tblLayout w:type="fixed"/>
        <w:tblLook w:val="04A0"/>
      </w:tblPr>
      <w:tblGrid>
        <w:gridCol w:w="775"/>
        <w:gridCol w:w="4453"/>
        <w:gridCol w:w="672"/>
        <w:gridCol w:w="4480"/>
      </w:tblGrid>
      <w:tr w:rsidR="00B72899" w:rsidRPr="00AB5207" w:rsidTr="000D54C1">
        <w:trPr>
          <w:jc w:val="center"/>
        </w:trPr>
        <w:tc>
          <w:tcPr>
            <w:tcW w:w="775" w:type="dxa"/>
            <w:hideMark/>
          </w:tcPr>
          <w:p w:rsidR="00B72899" w:rsidRPr="00AB5207" w:rsidRDefault="00B72899" w:rsidP="000D54C1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  <w:szCs w:val="28"/>
              </w:rPr>
              <w:drawing>
                <wp:inline distT="0" distB="0" distL="0" distR="0">
                  <wp:extent cx="361950" cy="361950"/>
                  <wp:effectExtent l="19050" t="0" r="0" b="0"/>
                  <wp:docPr id="5" name="Рисунок 5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B72899" w:rsidRPr="00AB5207" w:rsidRDefault="003D3CAE" w:rsidP="000D54C1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hyperlink r:id="rId8" w:history="1">
              <w:r w:rsidR="00B72899" w:rsidRPr="00AB5207">
                <w:rPr>
                  <w:rStyle w:val="a3"/>
                  <w:rFonts w:ascii="Segoe UI" w:hAnsi="Segoe UI" w:cs="Segoe UI"/>
                  <w:szCs w:val="28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B72899" w:rsidRPr="00AB5207" w:rsidRDefault="00B72899" w:rsidP="000D54C1">
            <w:pPr>
              <w:spacing w:after="0" w:line="240" w:lineRule="auto"/>
              <w:contextualSpacing/>
              <w:rPr>
                <w:rStyle w:val="a3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3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B72899" w:rsidRPr="00AB5207" w:rsidRDefault="00B72899" w:rsidP="000D54C1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B72899" w:rsidRPr="00AB5207" w:rsidTr="000D54C1">
        <w:trPr>
          <w:jc w:val="center"/>
        </w:trPr>
        <w:tc>
          <w:tcPr>
            <w:tcW w:w="775" w:type="dxa"/>
            <w:hideMark/>
          </w:tcPr>
          <w:p w:rsidR="00B72899" w:rsidRPr="00AB5207" w:rsidRDefault="00B72899" w:rsidP="000D54C1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4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B72899" w:rsidRPr="00AB5207" w:rsidRDefault="00B72899" w:rsidP="000D54C1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https://twitter.com/Kadastr_Kuban</w:t>
            </w:r>
          </w:p>
        </w:tc>
        <w:tc>
          <w:tcPr>
            <w:tcW w:w="672" w:type="dxa"/>
            <w:hideMark/>
          </w:tcPr>
          <w:p w:rsidR="00B72899" w:rsidRPr="00AB5207" w:rsidRDefault="00B72899" w:rsidP="000D54C1">
            <w:pPr>
              <w:spacing w:after="0" w:line="240" w:lineRule="auto"/>
              <w:contextualSpacing/>
              <w:rPr>
                <w:rStyle w:val="a3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7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B72899" w:rsidRPr="00AB5207" w:rsidRDefault="00B72899" w:rsidP="000D54C1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DB514C" w:rsidRDefault="00DB514C"/>
    <w:sectPr w:rsidR="00DB514C" w:rsidSect="00B7289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B72899"/>
    <w:rsid w:val="003D3CAE"/>
    <w:rsid w:val="00B72899"/>
    <w:rsid w:val="00DB514C"/>
    <w:rsid w:val="00DE7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CAE"/>
  </w:style>
  <w:style w:type="paragraph" w:styleId="1">
    <w:name w:val="heading 1"/>
    <w:basedOn w:val="a"/>
    <w:link w:val="10"/>
    <w:uiPriority w:val="9"/>
    <w:qFormat/>
    <w:rsid w:val="00B728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28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B7289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72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B72899"/>
    <w:rPr>
      <w:i/>
      <w:iCs/>
    </w:rPr>
  </w:style>
  <w:style w:type="character" w:styleId="a6">
    <w:name w:val="Strong"/>
    <w:basedOn w:val="a0"/>
    <w:uiPriority w:val="22"/>
    <w:qFormat/>
    <w:rsid w:val="00B7289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72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28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46954">
          <w:marLeft w:val="-129"/>
          <w:marRight w:val="-1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47039">
              <w:marLeft w:val="21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8356">
          <w:marLeft w:val="-129"/>
          <w:marRight w:val="-1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9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83727">
                  <w:blockQuote w:val="1"/>
                  <w:marLeft w:val="0"/>
                  <w:marRight w:val="0"/>
                  <w:marTop w:val="0"/>
                  <w:marBottom w:val="2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6167">
                      <w:marLeft w:val="0"/>
                      <w:marRight w:val="0"/>
                      <w:marTop w:val="0"/>
                      <w:marBottom w:val="2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770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76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038649">
                              <w:marLeft w:val="0"/>
                              <w:marRight w:val="0"/>
                              <w:marTop w:val="0"/>
                              <w:marBottom w:val="8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88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20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208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7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23@23.kadastr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hyperlink" Target="http://www.consultant.ru/document/cons_doc_LAW_33773/3fbb2872451363579e7694966a367224be284102/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1.jpe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user2142</dc:creator>
  <cp:keywords/>
  <dc:description/>
  <cp:lastModifiedBy>user2142</cp:lastModifiedBy>
  <cp:revision>4</cp:revision>
  <dcterms:created xsi:type="dcterms:W3CDTF">2021-02-16T06:14:00Z</dcterms:created>
  <dcterms:modified xsi:type="dcterms:W3CDTF">2021-03-01T07:01:00Z</dcterms:modified>
</cp:coreProperties>
</file>