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Ind w:w="4928" w:type="dxa"/>
        <w:tblLook w:val="04A0"/>
      </w:tblPr>
      <w:tblGrid>
        <w:gridCol w:w="4643"/>
      </w:tblGrid>
      <w:tr w:rsidR="001A671C" w:rsidTr="001A671C">
        <w:trPr>
          <w:trHeight w:val="2263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A671C" w:rsidRPr="001A671C" w:rsidRDefault="001A671C" w:rsidP="001A671C">
            <w:pPr>
              <w:jc w:val="center"/>
              <w:rPr>
                <w:sz w:val="28"/>
                <w:szCs w:val="28"/>
              </w:rPr>
            </w:pPr>
            <w:r w:rsidRPr="001A671C">
              <w:rPr>
                <w:sz w:val="28"/>
                <w:szCs w:val="28"/>
              </w:rPr>
              <w:t>ПРИЛОЖЕНИЕ №</w:t>
            </w:r>
            <w:r w:rsidR="003F674F">
              <w:rPr>
                <w:sz w:val="28"/>
                <w:szCs w:val="28"/>
              </w:rPr>
              <w:t>1</w:t>
            </w:r>
          </w:p>
          <w:p w:rsidR="001A671C" w:rsidRPr="001A671C" w:rsidRDefault="001A671C" w:rsidP="001A671C">
            <w:pPr>
              <w:jc w:val="center"/>
              <w:rPr>
                <w:sz w:val="28"/>
                <w:szCs w:val="28"/>
              </w:rPr>
            </w:pPr>
          </w:p>
          <w:p w:rsidR="001A671C" w:rsidRPr="001A671C" w:rsidRDefault="001A671C" w:rsidP="001A671C">
            <w:pPr>
              <w:jc w:val="center"/>
              <w:rPr>
                <w:sz w:val="28"/>
                <w:szCs w:val="28"/>
              </w:rPr>
            </w:pPr>
            <w:r w:rsidRPr="001A671C">
              <w:rPr>
                <w:sz w:val="28"/>
                <w:szCs w:val="28"/>
              </w:rPr>
              <w:t>к постановлению администрации</w:t>
            </w:r>
          </w:p>
          <w:p w:rsidR="001A671C" w:rsidRPr="001A671C" w:rsidRDefault="001A671C" w:rsidP="001A671C">
            <w:pPr>
              <w:ind w:left="-108"/>
              <w:jc w:val="center"/>
              <w:rPr>
                <w:sz w:val="28"/>
                <w:szCs w:val="28"/>
              </w:rPr>
            </w:pPr>
            <w:r w:rsidRPr="001A671C">
              <w:rPr>
                <w:sz w:val="28"/>
                <w:szCs w:val="28"/>
              </w:rPr>
              <w:t>Темрюкского городского поселения</w:t>
            </w:r>
          </w:p>
          <w:p w:rsidR="001A671C" w:rsidRPr="001A671C" w:rsidRDefault="001A671C" w:rsidP="001A671C">
            <w:pPr>
              <w:ind w:left="-108"/>
              <w:jc w:val="center"/>
              <w:rPr>
                <w:sz w:val="28"/>
                <w:szCs w:val="28"/>
              </w:rPr>
            </w:pPr>
            <w:r w:rsidRPr="001A671C">
              <w:rPr>
                <w:sz w:val="28"/>
                <w:szCs w:val="28"/>
              </w:rPr>
              <w:t>Темрюкского района</w:t>
            </w:r>
          </w:p>
          <w:p w:rsidR="001A671C" w:rsidRDefault="001A671C" w:rsidP="00546965">
            <w:pPr>
              <w:jc w:val="center"/>
              <w:rPr>
                <w:sz w:val="36"/>
                <w:szCs w:val="36"/>
              </w:rPr>
            </w:pPr>
            <w:r w:rsidRPr="001A671C">
              <w:rPr>
                <w:sz w:val="28"/>
                <w:szCs w:val="28"/>
              </w:rPr>
              <w:t xml:space="preserve">от </w:t>
            </w:r>
            <w:r w:rsidR="00546965">
              <w:rPr>
                <w:sz w:val="28"/>
                <w:szCs w:val="28"/>
              </w:rPr>
              <w:t xml:space="preserve">17.11.2015 </w:t>
            </w:r>
            <w:r w:rsidRPr="001A671C">
              <w:rPr>
                <w:sz w:val="28"/>
                <w:szCs w:val="28"/>
              </w:rPr>
              <w:t xml:space="preserve">№  </w:t>
            </w:r>
            <w:r w:rsidR="00546965">
              <w:rPr>
                <w:sz w:val="28"/>
                <w:szCs w:val="28"/>
              </w:rPr>
              <w:t>1270</w:t>
            </w:r>
          </w:p>
        </w:tc>
      </w:tr>
    </w:tbl>
    <w:p w:rsidR="000B532E" w:rsidRDefault="000B532E" w:rsidP="000B532E">
      <w:pPr>
        <w:snapToGrid w:val="0"/>
        <w:ind w:left="567" w:right="753"/>
        <w:jc w:val="center"/>
        <w:rPr>
          <w:sz w:val="28"/>
          <w:szCs w:val="28"/>
        </w:rPr>
      </w:pPr>
      <w:r w:rsidRPr="00E919FA">
        <w:rPr>
          <w:sz w:val="28"/>
          <w:szCs w:val="28"/>
        </w:rPr>
        <w:t>Положения о территориальном планировании</w:t>
      </w:r>
    </w:p>
    <w:p w:rsidR="000B532E" w:rsidRPr="00E919FA" w:rsidRDefault="000B532E" w:rsidP="000B532E">
      <w:pPr>
        <w:snapToGrid w:val="0"/>
        <w:ind w:left="567" w:right="753"/>
        <w:jc w:val="center"/>
        <w:rPr>
          <w:sz w:val="28"/>
          <w:szCs w:val="28"/>
        </w:rPr>
      </w:pPr>
    </w:p>
    <w:p w:rsidR="000B532E" w:rsidRPr="00F44FB6" w:rsidRDefault="000B532E" w:rsidP="000B532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F44FB6">
        <w:rPr>
          <w:rFonts w:ascii="Times New Roman" w:hAnsi="Times New Roman" w:cs="Times New Roman"/>
          <w:b/>
          <w:sz w:val="28"/>
          <w:szCs w:val="28"/>
        </w:rPr>
        <w:t>. Перечень изменений, внесенных в генеральный план</w:t>
      </w:r>
    </w:p>
    <w:p w:rsidR="000B532E" w:rsidRPr="00EE3CCB" w:rsidRDefault="000B532E" w:rsidP="000B532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532E" w:rsidRPr="00EE3CCB" w:rsidRDefault="000B532E" w:rsidP="000B532E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3CCB">
        <w:rPr>
          <w:rFonts w:ascii="Times New Roman" w:hAnsi="Times New Roman" w:cs="Times New Roman"/>
          <w:sz w:val="28"/>
          <w:szCs w:val="28"/>
        </w:rPr>
        <w:t>Внесение изменений выполнено в генеральный план Темрюкского городского поселения, с учетом ранее внесенных изменений, утвержденных в установленном порядке Решением Совета Темрюкского городского поселения Темрюкского района № 102 от 23 июня 2015 г.</w:t>
      </w:r>
    </w:p>
    <w:p w:rsidR="000B532E" w:rsidRPr="00EE3CCB" w:rsidRDefault="000B532E" w:rsidP="000B532E">
      <w:pPr>
        <w:tabs>
          <w:tab w:val="left" w:pos="9356"/>
        </w:tabs>
        <w:jc w:val="both"/>
        <w:rPr>
          <w:sz w:val="28"/>
          <w:szCs w:val="28"/>
        </w:rPr>
      </w:pPr>
      <w:proofErr w:type="gramStart"/>
      <w:r w:rsidRPr="00EE3CCB">
        <w:rPr>
          <w:sz w:val="28"/>
          <w:szCs w:val="28"/>
        </w:rPr>
        <w:t xml:space="preserve">Внесение изменений в Генеральный план Темрюкского городского поселения Темрюкского района на основании муниципального контракта </w:t>
      </w:r>
      <w:r>
        <w:rPr>
          <w:sz w:val="28"/>
          <w:szCs w:val="28"/>
        </w:rPr>
        <w:t xml:space="preserve">                                                  </w:t>
      </w:r>
      <w:r w:rsidRPr="00EE3CCB">
        <w:rPr>
          <w:rFonts w:eastAsia="Calibri"/>
          <w:color w:val="000000"/>
          <w:sz w:val="28"/>
          <w:szCs w:val="28"/>
          <w:lang w:eastAsia="en-US"/>
        </w:rPr>
        <w:t>№ 0118300011415000092 от 1 сентября 2015 г.</w:t>
      </w:r>
      <w:r w:rsidRPr="00EE3CCB">
        <w:rPr>
          <w:sz w:val="28"/>
          <w:szCs w:val="28"/>
        </w:rPr>
        <w:t xml:space="preserve">), </w:t>
      </w:r>
      <w:proofErr w:type="gramEnd"/>
    </w:p>
    <w:p w:rsidR="000B532E" w:rsidRPr="00EE3CCB" w:rsidRDefault="000B532E" w:rsidP="000B532E">
      <w:pPr>
        <w:tabs>
          <w:tab w:val="left" w:pos="9356"/>
        </w:tabs>
        <w:jc w:val="both"/>
        <w:rPr>
          <w:sz w:val="28"/>
          <w:szCs w:val="28"/>
        </w:rPr>
      </w:pPr>
      <w:r w:rsidRPr="00EE3CCB">
        <w:rPr>
          <w:sz w:val="28"/>
          <w:szCs w:val="28"/>
        </w:rPr>
        <w:t>разработанног</w:t>
      </w:r>
      <w:proofErr w:type="gramStart"/>
      <w:r w:rsidRPr="00EE3CCB">
        <w:rPr>
          <w:sz w:val="28"/>
          <w:szCs w:val="28"/>
        </w:rPr>
        <w:t>о ООО</w:t>
      </w:r>
      <w:proofErr w:type="gramEnd"/>
      <w:r w:rsidRPr="00EE3CCB">
        <w:rPr>
          <w:sz w:val="28"/>
          <w:szCs w:val="28"/>
        </w:rPr>
        <w:t xml:space="preserve"> «</w:t>
      </w:r>
      <w:proofErr w:type="spellStart"/>
      <w:r w:rsidRPr="00EE3CCB">
        <w:rPr>
          <w:sz w:val="28"/>
          <w:szCs w:val="28"/>
        </w:rPr>
        <w:t>ПроектИнжТеррПланирование</w:t>
      </w:r>
      <w:proofErr w:type="spellEnd"/>
      <w:r w:rsidRPr="00EE3CCB">
        <w:rPr>
          <w:sz w:val="28"/>
          <w:szCs w:val="28"/>
        </w:rPr>
        <w:t>».</w:t>
      </w:r>
    </w:p>
    <w:p w:rsidR="000B532E" w:rsidRPr="00472B54" w:rsidRDefault="000B532E" w:rsidP="000B532E">
      <w:pPr>
        <w:ind w:firstLine="709"/>
        <w:jc w:val="both"/>
        <w:rPr>
          <w:color w:val="000000"/>
          <w:sz w:val="28"/>
          <w:szCs w:val="28"/>
        </w:rPr>
      </w:pPr>
      <w:r w:rsidRPr="00472B54">
        <w:rPr>
          <w:sz w:val="28"/>
          <w:szCs w:val="28"/>
        </w:rPr>
        <w:t xml:space="preserve">Внесение изменений в генеральный план Темрюкского городского поселения выполнено в соответствии с заданием на проектирование, утвержденным администрацией </w:t>
      </w:r>
      <w:r w:rsidRPr="00472B54">
        <w:rPr>
          <w:color w:val="000000"/>
          <w:sz w:val="28"/>
          <w:szCs w:val="28"/>
        </w:rPr>
        <w:t xml:space="preserve">муниципального образования Темрюкского городского поселения, на основании действующей редакции Градостроительного кодекса РФ.  </w:t>
      </w:r>
    </w:p>
    <w:p w:rsidR="000B532E" w:rsidRPr="00472B54" w:rsidRDefault="000B532E" w:rsidP="000B532E">
      <w:pPr>
        <w:snapToGrid w:val="0"/>
        <w:ind w:firstLine="709"/>
        <w:jc w:val="both"/>
        <w:rPr>
          <w:sz w:val="28"/>
          <w:szCs w:val="28"/>
        </w:rPr>
      </w:pPr>
      <w:r w:rsidRPr="00472B54">
        <w:rPr>
          <w:sz w:val="28"/>
          <w:szCs w:val="28"/>
        </w:rPr>
        <w:t>Целью внесения изменений в генеральный план Темрюк</w:t>
      </w:r>
      <w:r>
        <w:rPr>
          <w:sz w:val="28"/>
          <w:szCs w:val="28"/>
        </w:rPr>
        <w:t xml:space="preserve">ского </w:t>
      </w:r>
      <w:r w:rsidRPr="00472B54">
        <w:rPr>
          <w:sz w:val="28"/>
          <w:szCs w:val="28"/>
        </w:rPr>
        <w:t xml:space="preserve">городского поселения явилась оптимизация функционального использования территорий </w:t>
      </w:r>
      <w:r>
        <w:rPr>
          <w:sz w:val="28"/>
          <w:szCs w:val="28"/>
        </w:rPr>
        <w:t>городского</w:t>
      </w:r>
      <w:r w:rsidRPr="00472B54">
        <w:rPr>
          <w:sz w:val="28"/>
          <w:szCs w:val="28"/>
        </w:rPr>
        <w:t xml:space="preserve"> поселения, проработка их территориальной организации и пространственных связей с учётом градостроительной, земельной и инвестиционной политики на основе принятых решений по размещению объектов федерального значения.</w:t>
      </w:r>
    </w:p>
    <w:p w:rsidR="000B532E" w:rsidRPr="00472B54" w:rsidRDefault="000B532E" w:rsidP="000B532E">
      <w:pPr>
        <w:snapToGrid w:val="0"/>
        <w:ind w:firstLine="709"/>
        <w:jc w:val="both"/>
        <w:rPr>
          <w:sz w:val="28"/>
          <w:szCs w:val="28"/>
        </w:rPr>
      </w:pPr>
      <w:r w:rsidRPr="00472B54">
        <w:rPr>
          <w:sz w:val="28"/>
          <w:szCs w:val="28"/>
        </w:rPr>
        <w:t>В генеральный план Темрюкского городского поселения были внесены следующие изменения:</w:t>
      </w:r>
    </w:p>
    <w:p w:rsidR="000B532E" w:rsidRPr="00472B54" w:rsidRDefault="000B532E" w:rsidP="000B532E">
      <w:pPr>
        <w:tabs>
          <w:tab w:val="left" w:pos="709"/>
        </w:tabs>
        <w:snapToGrid w:val="0"/>
        <w:ind w:right="7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472B54">
        <w:rPr>
          <w:b/>
          <w:sz w:val="28"/>
          <w:szCs w:val="28"/>
        </w:rPr>
        <w:t>Отображение местоположения объектов регионального значения:</w:t>
      </w:r>
    </w:p>
    <w:p w:rsidR="000B532E" w:rsidRPr="00472B54" w:rsidRDefault="000B532E" w:rsidP="000B532E">
      <w:pPr>
        <w:tabs>
          <w:tab w:val="left" w:pos="3610"/>
        </w:tabs>
        <w:snapToGrid w:val="0"/>
        <w:ind w:left="17" w:right="74" w:hanging="17"/>
        <w:jc w:val="both"/>
        <w:rPr>
          <w:b/>
          <w:i/>
          <w:sz w:val="28"/>
          <w:szCs w:val="28"/>
        </w:rPr>
      </w:pPr>
      <w:r w:rsidRPr="00472B54">
        <w:rPr>
          <w:b/>
          <w:i/>
          <w:sz w:val="28"/>
          <w:szCs w:val="28"/>
        </w:rPr>
        <w:t>1.1 Строительство магистрального газопровода «Темрюк-Тамань» 2 нитка.</w:t>
      </w:r>
    </w:p>
    <w:p w:rsidR="000B532E" w:rsidRPr="00472B54" w:rsidRDefault="000B532E" w:rsidP="000B532E">
      <w:pPr>
        <w:tabs>
          <w:tab w:val="left" w:pos="3610"/>
        </w:tabs>
        <w:snapToGrid w:val="0"/>
        <w:ind w:right="74"/>
        <w:jc w:val="both"/>
        <w:rPr>
          <w:sz w:val="28"/>
          <w:szCs w:val="28"/>
        </w:rPr>
      </w:pPr>
      <w:r w:rsidRPr="00472B54">
        <w:rPr>
          <w:sz w:val="28"/>
          <w:szCs w:val="28"/>
        </w:rPr>
        <w:t>Предварительная трасса прохождения газопровода предоставлена ДОАО «</w:t>
      </w:r>
      <w:proofErr w:type="spellStart"/>
      <w:r w:rsidRPr="00472B54">
        <w:rPr>
          <w:sz w:val="28"/>
          <w:szCs w:val="28"/>
        </w:rPr>
        <w:t>Газпроектинжиниринг</w:t>
      </w:r>
      <w:proofErr w:type="spellEnd"/>
      <w:r w:rsidRPr="00472B54">
        <w:rPr>
          <w:sz w:val="28"/>
          <w:szCs w:val="28"/>
        </w:rPr>
        <w:t>», подлежит уточнению на последующих стадиях проектирования.</w:t>
      </w:r>
    </w:p>
    <w:p w:rsidR="000B532E" w:rsidRPr="00472B54" w:rsidRDefault="000B532E" w:rsidP="000B532E">
      <w:pPr>
        <w:tabs>
          <w:tab w:val="left" w:pos="3610"/>
        </w:tabs>
        <w:snapToGrid w:val="0"/>
        <w:ind w:left="17" w:right="74" w:hanging="17"/>
        <w:jc w:val="both"/>
        <w:rPr>
          <w:b/>
          <w:i/>
          <w:sz w:val="28"/>
          <w:szCs w:val="28"/>
        </w:rPr>
      </w:pPr>
      <w:r w:rsidRPr="00472B54">
        <w:rPr>
          <w:b/>
          <w:i/>
          <w:sz w:val="28"/>
          <w:szCs w:val="28"/>
        </w:rPr>
        <w:t>1.2. Перечень автомобильных дорог регионального или межмуниципального значения, планируемых к развитию (строительство, реконструкция)</w:t>
      </w:r>
    </w:p>
    <w:p w:rsidR="000B532E" w:rsidRPr="00472B54" w:rsidRDefault="000B532E" w:rsidP="000B532E">
      <w:pPr>
        <w:snapToGrid w:val="0"/>
        <w:ind w:left="17" w:right="74" w:hanging="17"/>
        <w:jc w:val="both"/>
        <w:rPr>
          <w:sz w:val="28"/>
          <w:szCs w:val="28"/>
        </w:rPr>
      </w:pPr>
      <w:r w:rsidRPr="00472B54">
        <w:rPr>
          <w:sz w:val="28"/>
          <w:szCs w:val="28"/>
        </w:rPr>
        <w:t>- г</w:t>
      </w:r>
      <w:proofErr w:type="gramStart"/>
      <w:r w:rsidRPr="00472B54">
        <w:rPr>
          <w:sz w:val="28"/>
          <w:szCs w:val="28"/>
        </w:rPr>
        <w:t>.Т</w:t>
      </w:r>
      <w:proofErr w:type="gramEnd"/>
      <w:r w:rsidRPr="00472B54">
        <w:rPr>
          <w:sz w:val="28"/>
          <w:szCs w:val="28"/>
        </w:rPr>
        <w:t>емрюк - г.Краснодар - г.Кропоткин - граница Ставропольского края, 33,388 км;</w:t>
      </w:r>
    </w:p>
    <w:p w:rsidR="000B532E" w:rsidRPr="00472B54" w:rsidRDefault="000B532E" w:rsidP="000B532E">
      <w:pPr>
        <w:snapToGrid w:val="0"/>
        <w:ind w:left="17" w:right="74" w:hanging="17"/>
        <w:jc w:val="both"/>
        <w:rPr>
          <w:sz w:val="28"/>
          <w:szCs w:val="28"/>
        </w:rPr>
      </w:pPr>
      <w:r w:rsidRPr="00472B54">
        <w:rPr>
          <w:sz w:val="28"/>
          <w:szCs w:val="28"/>
        </w:rPr>
        <w:t>- г</w:t>
      </w:r>
      <w:proofErr w:type="gramStart"/>
      <w:r w:rsidRPr="00472B54">
        <w:rPr>
          <w:sz w:val="28"/>
          <w:szCs w:val="28"/>
        </w:rPr>
        <w:t>.Т</w:t>
      </w:r>
      <w:proofErr w:type="gramEnd"/>
      <w:r w:rsidRPr="00472B54">
        <w:rPr>
          <w:sz w:val="28"/>
          <w:szCs w:val="28"/>
        </w:rPr>
        <w:t xml:space="preserve">емрюк - </w:t>
      </w:r>
      <w:proofErr w:type="spellStart"/>
      <w:r w:rsidRPr="00472B54">
        <w:rPr>
          <w:sz w:val="28"/>
          <w:szCs w:val="28"/>
        </w:rPr>
        <w:t>ст-ца</w:t>
      </w:r>
      <w:proofErr w:type="spellEnd"/>
      <w:r w:rsidRPr="00472B54">
        <w:rPr>
          <w:sz w:val="28"/>
          <w:szCs w:val="28"/>
        </w:rPr>
        <w:t xml:space="preserve"> </w:t>
      </w:r>
      <w:proofErr w:type="spellStart"/>
      <w:r w:rsidRPr="00472B54">
        <w:rPr>
          <w:sz w:val="28"/>
          <w:szCs w:val="28"/>
        </w:rPr>
        <w:t>Фонталовская</w:t>
      </w:r>
      <w:proofErr w:type="spellEnd"/>
      <w:r w:rsidRPr="00472B54">
        <w:rPr>
          <w:sz w:val="28"/>
          <w:szCs w:val="28"/>
        </w:rPr>
        <w:t>, 29,165 км;</w:t>
      </w:r>
    </w:p>
    <w:p w:rsidR="000B532E" w:rsidRPr="00472B54" w:rsidRDefault="000B532E" w:rsidP="000B532E">
      <w:pPr>
        <w:snapToGrid w:val="0"/>
        <w:ind w:left="17" w:right="74" w:hanging="17"/>
        <w:jc w:val="both"/>
        <w:rPr>
          <w:sz w:val="28"/>
          <w:szCs w:val="28"/>
        </w:rPr>
      </w:pPr>
      <w:r w:rsidRPr="00472B54">
        <w:rPr>
          <w:sz w:val="28"/>
          <w:szCs w:val="28"/>
        </w:rPr>
        <w:t>- х</w:t>
      </w:r>
      <w:proofErr w:type="gramStart"/>
      <w:r w:rsidRPr="00472B54">
        <w:rPr>
          <w:sz w:val="28"/>
          <w:szCs w:val="28"/>
        </w:rPr>
        <w:t>.Б</w:t>
      </w:r>
      <w:proofErr w:type="gramEnd"/>
      <w:r w:rsidRPr="00472B54">
        <w:rPr>
          <w:sz w:val="28"/>
          <w:szCs w:val="28"/>
        </w:rPr>
        <w:t>елый - г.Темрюк, 12,687 км;</w:t>
      </w:r>
    </w:p>
    <w:p w:rsidR="000B532E" w:rsidRPr="00472B54" w:rsidRDefault="000B532E" w:rsidP="000B532E">
      <w:pPr>
        <w:snapToGrid w:val="0"/>
        <w:ind w:left="17" w:right="74" w:hanging="17"/>
        <w:jc w:val="both"/>
        <w:rPr>
          <w:sz w:val="28"/>
          <w:szCs w:val="28"/>
        </w:rPr>
      </w:pPr>
      <w:r w:rsidRPr="00472B54">
        <w:rPr>
          <w:sz w:val="28"/>
          <w:szCs w:val="28"/>
        </w:rPr>
        <w:t>- г</w:t>
      </w:r>
      <w:proofErr w:type="gramStart"/>
      <w:r w:rsidRPr="00472B54">
        <w:rPr>
          <w:sz w:val="28"/>
          <w:szCs w:val="28"/>
        </w:rPr>
        <w:t>.Т</w:t>
      </w:r>
      <w:proofErr w:type="gramEnd"/>
      <w:r w:rsidRPr="00472B54">
        <w:rPr>
          <w:sz w:val="28"/>
          <w:szCs w:val="28"/>
        </w:rPr>
        <w:t>емрюк - п.Южный Склон, 10,145 км;</w:t>
      </w:r>
    </w:p>
    <w:p w:rsidR="000B532E" w:rsidRPr="00472B54" w:rsidRDefault="000B532E" w:rsidP="000B532E">
      <w:pPr>
        <w:snapToGrid w:val="0"/>
        <w:ind w:left="17" w:right="74" w:hanging="17"/>
        <w:jc w:val="both"/>
        <w:rPr>
          <w:b/>
          <w:i/>
          <w:sz w:val="28"/>
          <w:szCs w:val="28"/>
        </w:rPr>
      </w:pPr>
      <w:r w:rsidRPr="00472B54">
        <w:rPr>
          <w:sz w:val="28"/>
          <w:szCs w:val="28"/>
        </w:rPr>
        <w:t>- Подъезд к паромной переправе через реку Кубань, 4,190 км.</w:t>
      </w:r>
      <w:r w:rsidRPr="00472B54">
        <w:rPr>
          <w:b/>
          <w:i/>
          <w:sz w:val="28"/>
          <w:szCs w:val="28"/>
        </w:rPr>
        <w:t xml:space="preserve"> </w:t>
      </w:r>
    </w:p>
    <w:p w:rsidR="000B532E" w:rsidRPr="00472B54" w:rsidRDefault="000B532E" w:rsidP="000B532E">
      <w:pPr>
        <w:snapToGrid w:val="0"/>
        <w:ind w:left="17" w:right="74" w:hanging="17"/>
        <w:jc w:val="both"/>
        <w:rPr>
          <w:rFonts w:eastAsia="Calibri"/>
          <w:b/>
          <w:i/>
          <w:sz w:val="28"/>
          <w:szCs w:val="28"/>
        </w:rPr>
      </w:pPr>
      <w:bookmarkStart w:id="0" w:name="_Toc317159291"/>
      <w:bookmarkStart w:id="1" w:name="_Toc317160522"/>
      <w:bookmarkStart w:id="2" w:name="_Toc317162161"/>
      <w:r w:rsidRPr="00472B54">
        <w:rPr>
          <w:b/>
          <w:i/>
          <w:sz w:val="28"/>
          <w:szCs w:val="28"/>
        </w:rPr>
        <w:t>1.3 Планируемые объекты водного транспорта регионального и федерального значения</w:t>
      </w:r>
      <w:bookmarkEnd w:id="0"/>
      <w:bookmarkEnd w:id="1"/>
      <w:bookmarkEnd w:id="2"/>
    </w:p>
    <w:p w:rsidR="000B532E" w:rsidRPr="00472B54" w:rsidRDefault="000B532E" w:rsidP="000B532E">
      <w:pPr>
        <w:snapToGrid w:val="0"/>
        <w:ind w:left="17" w:right="74" w:hanging="17"/>
        <w:jc w:val="both"/>
        <w:rPr>
          <w:rFonts w:eastAsia="Calibri"/>
          <w:sz w:val="28"/>
          <w:szCs w:val="28"/>
        </w:rPr>
      </w:pPr>
      <w:r w:rsidRPr="00472B54">
        <w:rPr>
          <w:rFonts w:eastAsia="Calibri"/>
          <w:sz w:val="28"/>
          <w:szCs w:val="28"/>
        </w:rPr>
        <w:lastRenderedPageBreak/>
        <w:t>- Строительство морского универсального перегрузочного комплекса в западном районе порта Темрюк</w:t>
      </w:r>
    </w:p>
    <w:p w:rsidR="000B532E" w:rsidRPr="00472B54" w:rsidRDefault="000B532E" w:rsidP="000B532E">
      <w:pPr>
        <w:snapToGrid w:val="0"/>
        <w:ind w:left="17" w:right="74" w:hanging="17"/>
        <w:jc w:val="both"/>
        <w:rPr>
          <w:b/>
          <w:i/>
          <w:sz w:val="28"/>
          <w:szCs w:val="28"/>
        </w:rPr>
      </w:pPr>
      <w:r w:rsidRPr="00472B54">
        <w:rPr>
          <w:b/>
          <w:i/>
          <w:sz w:val="28"/>
          <w:szCs w:val="28"/>
        </w:rPr>
        <w:t>1.4 Объекты ВОЛС регионального и федерального значения</w:t>
      </w:r>
    </w:p>
    <w:p w:rsidR="000B532E" w:rsidRPr="00472B54" w:rsidRDefault="000B532E" w:rsidP="000B532E">
      <w:pPr>
        <w:snapToGrid w:val="0"/>
        <w:ind w:left="17" w:right="74" w:hanging="17"/>
        <w:jc w:val="both"/>
        <w:rPr>
          <w:color w:val="000000"/>
          <w:sz w:val="28"/>
          <w:szCs w:val="28"/>
        </w:rPr>
      </w:pPr>
      <w:r w:rsidRPr="00472B54">
        <w:rPr>
          <w:b/>
          <w:i/>
          <w:sz w:val="28"/>
          <w:szCs w:val="28"/>
        </w:rPr>
        <w:t xml:space="preserve">- </w:t>
      </w:r>
      <w:r w:rsidRPr="00472B54">
        <w:rPr>
          <w:color w:val="000000"/>
          <w:sz w:val="28"/>
          <w:szCs w:val="28"/>
        </w:rPr>
        <w:t>Строительство ВОЛС "</w:t>
      </w:r>
      <w:proofErr w:type="spellStart"/>
      <w:r w:rsidRPr="00472B54">
        <w:rPr>
          <w:color w:val="000000"/>
          <w:sz w:val="28"/>
          <w:szCs w:val="28"/>
        </w:rPr>
        <w:t>п</w:t>
      </w:r>
      <w:proofErr w:type="gramStart"/>
      <w:r w:rsidRPr="00472B54">
        <w:rPr>
          <w:color w:val="000000"/>
          <w:sz w:val="28"/>
          <w:szCs w:val="28"/>
        </w:rPr>
        <w:t>.Ю</w:t>
      </w:r>
      <w:proofErr w:type="gramEnd"/>
      <w:r w:rsidRPr="00472B54">
        <w:rPr>
          <w:color w:val="000000"/>
          <w:sz w:val="28"/>
          <w:szCs w:val="28"/>
        </w:rPr>
        <w:t>ровка-г.Темрюк-ст.Вышестеблиевская-п.Тамань</w:t>
      </w:r>
      <w:proofErr w:type="spellEnd"/>
      <w:r w:rsidRPr="00472B54">
        <w:rPr>
          <w:color w:val="000000"/>
          <w:sz w:val="28"/>
          <w:szCs w:val="28"/>
        </w:rPr>
        <w:t>"</w:t>
      </w:r>
    </w:p>
    <w:p w:rsidR="000B532E" w:rsidRPr="00472B54" w:rsidRDefault="000B532E" w:rsidP="000B532E">
      <w:pPr>
        <w:snapToGrid w:val="0"/>
        <w:ind w:left="17" w:right="74" w:hanging="17"/>
        <w:jc w:val="both"/>
        <w:rPr>
          <w:b/>
          <w:i/>
          <w:sz w:val="28"/>
          <w:szCs w:val="28"/>
        </w:rPr>
      </w:pPr>
      <w:r w:rsidRPr="00472B54">
        <w:rPr>
          <w:b/>
          <w:i/>
          <w:sz w:val="28"/>
          <w:szCs w:val="28"/>
        </w:rPr>
        <w:t xml:space="preserve">1.5 </w:t>
      </w:r>
      <w:bookmarkStart w:id="3" w:name="_Toc317159297"/>
      <w:bookmarkStart w:id="4" w:name="_Toc317160528"/>
      <w:bookmarkStart w:id="5" w:name="_Toc317162167"/>
      <w:r w:rsidRPr="00472B54">
        <w:rPr>
          <w:b/>
          <w:i/>
          <w:sz w:val="28"/>
          <w:szCs w:val="28"/>
        </w:rPr>
        <w:t>Объекты водоснабжения регионального значения</w:t>
      </w:r>
      <w:bookmarkEnd w:id="3"/>
      <w:bookmarkEnd w:id="4"/>
      <w:bookmarkEnd w:id="5"/>
    </w:p>
    <w:p w:rsidR="000B532E" w:rsidRPr="00472B54" w:rsidRDefault="000B532E" w:rsidP="000B532E">
      <w:pPr>
        <w:snapToGrid w:val="0"/>
        <w:ind w:left="17" w:right="74" w:hanging="17"/>
        <w:jc w:val="both"/>
        <w:rPr>
          <w:rFonts w:eastAsia="Calibri"/>
          <w:sz w:val="28"/>
          <w:szCs w:val="28"/>
        </w:rPr>
      </w:pPr>
      <w:r w:rsidRPr="00472B54">
        <w:rPr>
          <w:rFonts w:eastAsia="Calibri"/>
          <w:sz w:val="28"/>
          <w:szCs w:val="28"/>
        </w:rPr>
        <w:t>- Реконструкция ВНС 1-го подъема на р. Казачий Ерик - п. Октябрьский Темрюкского района;</w:t>
      </w:r>
    </w:p>
    <w:p w:rsidR="000B532E" w:rsidRPr="00472B54" w:rsidRDefault="000B532E" w:rsidP="000B532E">
      <w:pPr>
        <w:snapToGrid w:val="0"/>
        <w:ind w:left="17" w:right="74" w:hanging="17"/>
        <w:jc w:val="both"/>
        <w:rPr>
          <w:rFonts w:eastAsia="Calibri"/>
          <w:sz w:val="28"/>
          <w:szCs w:val="28"/>
        </w:rPr>
      </w:pPr>
      <w:r w:rsidRPr="00472B54">
        <w:rPr>
          <w:rFonts w:eastAsia="Calibri"/>
          <w:sz w:val="28"/>
          <w:szCs w:val="28"/>
        </w:rPr>
        <w:t xml:space="preserve">- Реконструкция ВНС-1-го подъема на р. Кубань - п. </w:t>
      </w:r>
      <w:proofErr w:type="gramStart"/>
      <w:r w:rsidRPr="00472B54">
        <w:rPr>
          <w:rFonts w:eastAsia="Calibri"/>
          <w:sz w:val="28"/>
          <w:szCs w:val="28"/>
        </w:rPr>
        <w:t>Октябрьский</w:t>
      </w:r>
      <w:proofErr w:type="gramEnd"/>
      <w:r w:rsidRPr="00472B54">
        <w:rPr>
          <w:rFonts w:eastAsia="Calibri"/>
          <w:sz w:val="28"/>
          <w:szCs w:val="28"/>
        </w:rPr>
        <w:t xml:space="preserve"> Темрюкского района.</w:t>
      </w:r>
    </w:p>
    <w:p w:rsidR="000B532E" w:rsidRPr="00472B54" w:rsidRDefault="000B532E" w:rsidP="000B532E">
      <w:pPr>
        <w:snapToGrid w:val="0"/>
        <w:ind w:left="17" w:right="74" w:hanging="17"/>
        <w:jc w:val="both"/>
        <w:rPr>
          <w:b/>
          <w:i/>
          <w:sz w:val="28"/>
          <w:szCs w:val="28"/>
        </w:rPr>
      </w:pPr>
      <w:r w:rsidRPr="00472B54">
        <w:rPr>
          <w:b/>
          <w:i/>
          <w:sz w:val="28"/>
          <w:szCs w:val="28"/>
        </w:rPr>
        <w:t>1.6 Мероприятия по развитию объектов аварийно-спасательной службы</w:t>
      </w:r>
    </w:p>
    <w:p w:rsidR="000B532E" w:rsidRPr="00472B54" w:rsidRDefault="000B532E" w:rsidP="000B532E">
      <w:pPr>
        <w:snapToGrid w:val="0"/>
        <w:ind w:left="17" w:right="74" w:hanging="17"/>
        <w:jc w:val="both"/>
        <w:rPr>
          <w:sz w:val="28"/>
          <w:szCs w:val="28"/>
        </w:rPr>
      </w:pPr>
      <w:r w:rsidRPr="00472B54">
        <w:rPr>
          <w:b/>
          <w:i/>
          <w:sz w:val="28"/>
          <w:szCs w:val="28"/>
        </w:rPr>
        <w:t xml:space="preserve">- </w:t>
      </w:r>
      <w:r w:rsidRPr="00472B54">
        <w:rPr>
          <w:sz w:val="28"/>
          <w:szCs w:val="28"/>
        </w:rPr>
        <w:t>Создание филиала аварийно – спасательного отряда ГКУ «</w:t>
      </w:r>
      <w:proofErr w:type="spellStart"/>
      <w:r w:rsidRPr="00472B54">
        <w:rPr>
          <w:sz w:val="28"/>
          <w:szCs w:val="28"/>
        </w:rPr>
        <w:t>Кубань-СПАСС</w:t>
      </w:r>
      <w:proofErr w:type="spellEnd"/>
      <w:r w:rsidRPr="00472B54">
        <w:rPr>
          <w:sz w:val="28"/>
          <w:szCs w:val="28"/>
        </w:rPr>
        <w:t xml:space="preserve">» в </w:t>
      </w:r>
      <w:proofErr w:type="gramStart"/>
      <w:r w:rsidRPr="00472B54">
        <w:rPr>
          <w:sz w:val="28"/>
          <w:szCs w:val="28"/>
        </w:rPr>
        <w:t>г</w:t>
      </w:r>
      <w:proofErr w:type="gramEnd"/>
      <w:r w:rsidRPr="00472B54">
        <w:rPr>
          <w:sz w:val="28"/>
          <w:szCs w:val="28"/>
        </w:rPr>
        <w:t>. Темрюк.</w:t>
      </w:r>
    </w:p>
    <w:p w:rsidR="000B532E" w:rsidRPr="00472B54" w:rsidRDefault="000B532E" w:rsidP="000B532E">
      <w:pPr>
        <w:snapToGrid w:val="0"/>
        <w:ind w:left="17" w:right="74" w:hanging="17"/>
        <w:jc w:val="both"/>
        <w:rPr>
          <w:b/>
          <w:i/>
          <w:sz w:val="28"/>
          <w:szCs w:val="28"/>
        </w:rPr>
      </w:pPr>
      <w:r w:rsidRPr="00472B54">
        <w:rPr>
          <w:b/>
          <w:i/>
          <w:sz w:val="28"/>
          <w:szCs w:val="28"/>
        </w:rPr>
        <w:t>1.7 Инвестиционные объекты электроснабжения, предоставленные ОАО «</w:t>
      </w:r>
      <w:proofErr w:type="spellStart"/>
      <w:r w:rsidRPr="00472B54">
        <w:rPr>
          <w:b/>
          <w:i/>
          <w:sz w:val="28"/>
          <w:szCs w:val="28"/>
        </w:rPr>
        <w:t>Кубаньэнерго</w:t>
      </w:r>
      <w:proofErr w:type="spellEnd"/>
      <w:r w:rsidRPr="00472B54">
        <w:rPr>
          <w:b/>
          <w:i/>
          <w:sz w:val="28"/>
          <w:szCs w:val="28"/>
        </w:rPr>
        <w:t>»</w:t>
      </w:r>
    </w:p>
    <w:p w:rsidR="000B532E" w:rsidRPr="00472B54" w:rsidRDefault="000B532E" w:rsidP="000B532E">
      <w:pPr>
        <w:snapToGrid w:val="0"/>
        <w:ind w:left="17" w:right="74" w:hanging="17"/>
        <w:jc w:val="both"/>
        <w:rPr>
          <w:sz w:val="28"/>
          <w:szCs w:val="28"/>
        </w:rPr>
      </w:pPr>
      <w:r w:rsidRPr="00472B54">
        <w:rPr>
          <w:sz w:val="28"/>
          <w:szCs w:val="28"/>
        </w:rPr>
        <w:t>- Строительство ПС 110/10 Порт "Темрюк" с установкой силовых трансформаторов 2х10 МВА;</w:t>
      </w:r>
    </w:p>
    <w:p w:rsidR="000B532E" w:rsidRPr="00472B54" w:rsidRDefault="000B532E" w:rsidP="000B532E">
      <w:pPr>
        <w:snapToGrid w:val="0"/>
        <w:ind w:left="17" w:right="74" w:hanging="17"/>
        <w:jc w:val="both"/>
        <w:rPr>
          <w:sz w:val="28"/>
          <w:szCs w:val="28"/>
        </w:rPr>
      </w:pPr>
      <w:r w:rsidRPr="00472B54">
        <w:rPr>
          <w:sz w:val="28"/>
          <w:szCs w:val="28"/>
        </w:rPr>
        <w:t xml:space="preserve">- Строительство </w:t>
      </w:r>
      <w:proofErr w:type="spellStart"/>
      <w:r w:rsidRPr="00472B54">
        <w:rPr>
          <w:sz w:val="28"/>
          <w:szCs w:val="28"/>
        </w:rPr>
        <w:t>шлейфовых</w:t>
      </w:r>
      <w:proofErr w:type="spellEnd"/>
      <w:r w:rsidRPr="00472B54">
        <w:rPr>
          <w:sz w:val="28"/>
          <w:szCs w:val="28"/>
        </w:rPr>
        <w:t xml:space="preserve"> заходов от </w:t>
      </w:r>
      <w:proofErr w:type="gramStart"/>
      <w:r w:rsidRPr="00472B54">
        <w:rPr>
          <w:sz w:val="28"/>
          <w:szCs w:val="28"/>
        </w:rPr>
        <w:t>ВЛ</w:t>
      </w:r>
      <w:proofErr w:type="gramEnd"/>
      <w:r w:rsidRPr="00472B54">
        <w:rPr>
          <w:sz w:val="28"/>
          <w:szCs w:val="28"/>
        </w:rPr>
        <w:t xml:space="preserve"> 110 кВ "Таманский водовод - Темрюк" на ПС 110 кВ "Порт Темрюк" (2х8 км).</w:t>
      </w:r>
    </w:p>
    <w:p w:rsidR="000B532E" w:rsidRPr="00472B54" w:rsidRDefault="000B532E" w:rsidP="000B532E">
      <w:pPr>
        <w:snapToGrid w:val="0"/>
        <w:ind w:left="17" w:right="74" w:hanging="17"/>
        <w:jc w:val="both"/>
        <w:rPr>
          <w:b/>
          <w:i/>
          <w:sz w:val="28"/>
          <w:szCs w:val="28"/>
        </w:rPr>
      </w:pPr>
      <w:r w:rsidRPr="00472B54">
        <w:rPr>
          <w:b/>
          <w:i/>
          <w:sz w:val="28"/>
          <w:szCs w:val="28"/>
        </w:rPr>
        <w:t>1.8. Отображение в материалах генерального плана выявленных за период 2010-2015 гг. объектов культурного наследия.</w:t>
      </w:r>
    </w:p>
    <w:p w:rsidR="000B532E" w:rsidRPr="00472B54" w:rsidRDefault="000B532E" w:rsidP="000B532E">
      <w:pPr>
        <w:snapToGrid w:val="0"/>
        <w:ind w:left="17" w:right="74" w:hanging="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472B54">
        <w:rPr>
          <w:b/>
          <w:sz w:val="28"/>
          <w:szCs w:val="28"/>
        </w:rPr>
        <w:t>. Корректировка планируемого места размещения объектов местного значения:</w:t>
      </w:r>
    </w:p>
    <w:p w:rsidR="000B532E" w:rsidRPr="00472B54" w:rsidRDefault="000B532E" w:rsidP="000B532E">
      <w:pPr>
        <w:tabs>
          <w:tab w:val="left" w:pos="3610"/>
        </w:tabs>
        <w:snapToGrid w:val="0"/>
        <w:ind w:left="17" w:right="74" w:hanging="1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72B54">
        <w:rPr>
          <w:sz w:val="28"/>
          <w:szCs w:val="28"/>
        </w:rPr>
        <w:t xml:space="preserve">.1. Уточнение функционального назначения территории в северной части города Темрюка (вдоль автодороги Темрюк </w:t>
      </w:r>
      <w:proofErr w:type="gramStart"/>
      <w:r w:rsidRPr="00472B54">
        <w:rPr>
          <w:sz w:val="28"/>
          <w:szCs w:val="28"/>
        </w:rPr>
        <w:t>–</w:t>
      </w:r>
      <w:proofErr w:type="spellStart"/>
      <w:r w:rsidRPr="00472B54">
        <w:rPr>
          <w:sz w:val="28"/>
          <w:szCs w:val="28"/>
        </w:rPr>
        <w:t>С</w:t>
      </w:r>
      <w:proofErr w:type="gramEnd"/>
      <w:r w:rsidRPr="00472B54">
        <w:rPr>
          <w:sz w:val="28"/>
          <w:szCs w:val="28"/>
        </w:rPr>
        <w:t>оловьевское</w:t>
      </w:r>
      <w:proofErr w:type="spellEnd"/>
      <w:r w:rsidRPr="00472B54">
        <w:rPr>
          <w:sz w:val="28"/>
          <w:szCs w:val="28"/>
        </w:rPr>
        <w:t xml:space="preserve"> гирло) на основании постановления администрации Темрюкского городского поселения № 324 от 13 апреля 2015 г.</w:t>
      </w:r>
    </w:p>
    <w:p w:rsidR="000B532E" w:rsidRPr="00472B54" w:rsidRDefault="000B532E" w:rsidP="000B532E">
      <w:pPr>
        <w:ind w:firstLine="709"/>
        <w:jc w:val="both"/>
        <w:rPr>
          <w:color w:val="000000"/>
          <w:sz w:val="28"/>
          <w:szCs w:val="28"/>
        </w:rPr>
      </w:pPr>
      <w:r w:rsidRPr="00F44FB6">
        <w:rPr>
          <w:color w:val="000000"/>
          <w:sz w:val="28"/>
          <w:szCs w:val="28"/>
        </w:rPr>
        <w:t>В графическую часть утверждаемой части проекта</w:t>
      </w:r>
      <w:r w:rsidRPr="00472B54">
        <w:rPr>
          <w:color w:val="000000"/>
          <w:sz w:val="28"/>
          <w:szCs w:val="28"/>
        </w:rPr>
        <w:t xml:space="preserve"> изменения внесены в следующие чертежи:</w:t>
      </w:r>
    </w:p>
    <w:p w:rsidR="000B532E" w:rsidRPr="00472B54" w:rsidRDefault="000B532E" w:rsidP="000B532E">
      <w:pPr>
        <w:snapToGrid w:val="0"/>
        <w:ind w:left="1418" w:hanging="709"/>
        <w:rPr>
          <w:sz w:val="28"/>
          <w:szCs w:val="28"/>
        </w:rPr>
      </w:pPr>
      <w:r w:rsidRPr="00472B54">
        <w:rPr>
          <w:sz w:val="28"/>
          <w:szCs w:val="28"/>
        </w:rPr>
        <w:t>ГП-1 Карта планируемого размещения объектов местного значения;</w:t>
      </w:r>
    </w:p>
    <w:p w:rsidR="000B532E" w:rsidRPr="00472B54" w:rsidRDefault="000B532E" w:rsidP="000B532E">
      <w:pPr>
        <w:snapToGrid w:val="0"/>
        <w:ind w:left="1418" w:hanging="709"/>
        <w:rPr>
          <w:bCs/>
          <w:sz w:val="28"/>
          <w:szCs w:val="28"/>
        </w:rPr>
      </w:pPr>
      <w:r w:rsidRPr="00472B54">
        <w:rPr>
          <w:sz w:val="28"/>
          <w:szCs w:val="28"/>
        </w:rPr>
        <w:t xml:space="preserve">ГП-2 </w:t>
      </w:r>
      <w:r w:rsidRPr="00472B54">
        <w:rPr>
          <w:bCs/>
          <w:sz w:val="28"/>
          <w:szCs w:val="28"/>
        </w:rPr>
        <w:t>Карта границ населенных пунктов;</w:t>
      </w:r>
    </w:p>
    <w:p w:rsidR="000B532E" w:rsidRPr="00472B54" w:rsidRDefault="000B532E" w:rsidP="000B532E">
      <w:pPr>
        <w:snapToGrid w:val="0"/>
        <w:ind w:left="1418" w:hanging="709"/>
        <w:jc w:val="both"/>
        <w:rPr>
          <w:sz w:val="28"/>
          <w:szCs w:val="28"/>
        </w:rPr>
      </w:pPr>
      <w:r w:rsidRPr="00472B54">
        <w:rPr>
          <w:sz w:val="28"/>
          <w:szCs w:val="28"/>
        </w:rPr>
        <w:t>ГП-3 Карта функциональных зон;</w:t>
      </w:r>
    </w:p>
    <w:p w:rsidR="000B532E" w:rsidRPr="00472B54" w:rsidRDefault="000B532E" w:rsidP="000B532E">
      <w:pPr>
        <w:tabs>
          <w:tab w:val="left" w:pos="-284"/>
        </w:tabs>
        <w:snapToGrid w:val="0"/>
        <w:ind w:left="1418" w:hanging="709"/>
        <w:jc w:val="both"/>
        <w:rPr>
          <w:sz w:val="28"/>
          <w:szCs w:val="28"/>
        </w:rPr>
      </w:pPr>
      <w:r w:rsidRPr="00472B54">
        <w:rPr>
          <w:sz w:val="28"/>
          <w:szCs w:val="28"/>
        </w:rPr>
        <w:t>ГП-4 Карта планируемых границ зон с особыми условиями использования территории.</w:t>
      </w:r>
    </w:p>
    <w:p w:rsidR="000B532E" w:rsidRPr="00472B54" w:rsidRDefault="000B532E" w:rsidP="000B532E">
      <w:pPr>
        <w:ind w:firstLine="709"/>
        <w:jc w:val="both"/>
        <w:rPr>
          <w:color w:val="000000"/>
          <w:sz w:val="28"/>
          <w:szCs w:val="28"/>
        </w:rPr>
      </w:pPr>
      <w:r w:rsidRPr="00F44FB6">
        <w:rPr>
          <w:color w:val="000000"/>
          <w:sz w:val="28"/>
          <w:szCs w:val="28"/>
        </w:rPr>
        <w:t>В графическую часть материалов по обоснованию проекта</w:t>
      </w:r>
      <w:r w:rsidRPr="00472B54">
        <w:rPr>
          <w:color w:val="000000"/>
          <w:sz w:val="28"/>
          <w:szCs w:val="28"/>
        </w:rPr>
        <w:t xml:space="preserve"> изменения внесены в следующий чертеж:</w:t>
      </w:r>
    </w:p>
    <w:p w:rsidR="000B532E" w:rsidRPr="00472B54" w:rsidRDefault="000B532E" w:rsidP="000B532E">
      <w:pPr>
        <w:snapToGrid w:val="0"/>
        <w:ind w:left="1418" w:hanging="709"/>
        <w:rPr>
          <w:bCs/>
          <w:sz w:val="28"/>
          <w:szCs w:val="28"/>
        </w:rPr>
      </w:pPr>
      <w:r w:rsidRPr="00472B54">
        <w:rPr>
          <w:sz w:val="28"/>
          <w:szCs w:val="28"/>
        </w:rPr>
        <w:t>МО-5 Карта современного состояния и зон с особыми условиями использования территорий</w:t>
      </w:r>
      <w:r w:rsidRPr="00472B54">
        <w:rPr>
          <w:bCs/>
          <w:sz w:val="28"/>
          <w:szCs w:val="28"/>
        </w:rPr>
        <w:t>;</w:t>
      </w:r>
    </w:p>
    <w:p w:rsidR="000B532E" w:rsidRPr="00472B54" w:rsidRDefault="000B532E" w:rsidP="000B532E">
      <w:pPr>
        <w:snapToGrid w:val="0"/>
        <w:ind w:left="1418" w:hanging="709"/>
        <w:rPr>
          <w:sz w:val="28"/>
          <w:szCs w:val="28"/>
        </w:rPr>
      </w:pPr>
      <w:r w:rsidRPr="00472B54">
        <w:rPr>
          <w:bCs/>
          <w:sz w:val="28"/>
          <w:szCs w:val="28"/>
        </w:rPr>
        <w:t xml:space="preserve">МО-6 </w:t>
      </w:r>
      <w:r w:rsidRPr="00472B54">
        <w:rPr>
          <w:sz w:val="28"/>
          <w:szCs w:val="28"/>
        </w:rPr>
        <w:t>Карта территорий, подверженных риску возникновения чрезвычайных ситуация природного и техногенного характера;</w:t>
      </w:r>
    </w:p>
    <w:p w:rsidR="000B532E" w:rsidRPr="00472B54" w:rsidRDefault="000B532E" w:rsidP="000B532E">
      <w:pPr>
        <w:snapToGrid w:val="0"/>
        <w:ind w:left="1418" w:hanging="709"/>
        <w:rPr>
          <w:sz w:val="28"/>
          <w:szCs w:val="28"/>
        </w:rPr>
      </w:pPr>
      <w:r w:rsidRPr="00472B54">
        <w:rPr>
          <w:bCs/>
          <w:sz w:val="28"/>
          <w:szCs w:val="28"/>
        </w:rPr>
        <w:t xml:space="preserve">МО-7 </w:t>
      </w:r>
      <w:r w:rsidRPr="00472B54">
        <w:rPr>
          <w:sz w:val="28"/>
          <w:szCs w:val="28"/>
        </w:rPr>
        <w:t>Карта инженерной инфраструктуры территории;</w:t>
      </w:r>
    </w:p>
    <w:p w:rsidR="000B532E" w:rsidRPr="00472B54" w:rsidRDefault="000B532E" w:rsidP="000B532E">
      <w:pPr>
        <w:snapToGrid w:val="0"/>
        <w:ind w:left="1418" w:hanging="709"/>
        <w:rPr>
          <w:bCs/>
          <w:sz w:val="28"/>
          <w:szCs w:val="28"/>
        </w:rPr>
      </w:pPr>
      <w:r w:rsidRPr="00472B54">
        <w:rPr>
          <w:sz w:val="28"/>
          <w:szCs w:val="28"/>
        </w:rPr>
        <w:t>МО-8 Карта транспортной инфраструктуры территории и организации социально-культурно-бытового обслуживания населения;</w:t>
      </w:r>
    </w:p>
    <w:p w:rsidR="000B532E" w:rsidRPr="00472B54" w:rsidRDefault="000B532E" w:rsidP="000B532E">
      <w:pPr>
        <w:snapToGrid w:val="0"/>
        <w:ind w:left="1418" w:hanging="709"/>
        <w:rPr>
          <w:bCs/>
          <w:sz w:val="28"/>
          <w:szCs w:val="28"/>
        </w:rPr>
      </w:pPr>
      <w:r w:rsidRPr="00472B54">
        <w:rPr>
          <w:bCs/>
          <w:sz w:val="28"/>
          <w:szCs w:val="28"/>
        </w:rPr>
        <w:t xml:space="preserve">МО-9 Фрагмент карты планируемого размещения объектов местного значения. Генеральный план </w:t>
      </w:r>
      <w:proofErr w:type="gramStart"/>
      <w:r w:rsidRPr="00472B54">
        <w:rPr>
          <w:bCs/>
          <w:sz w:val="28"/>
          <w:szCs w:val="28"/>
        </w:rPr>
        <w:t>г</w:t>
      </w:r>
      <w:proofErr w:type="gramEnd"/>
      <w:r w:rsidRPr="00472B54">
        <w:rPr>
          <w:bCs/>
          <w:sz w:val="28"/>
          <w:szCs w:val="28"/>
        </w:rPr>
        <w:t>. Темрюк.</w:t>
      </w:r>
    </w:p>
    <w:p w:rsidR="000B532E" w:rsidRPr="00472B54" w:rsidRDefault="000B532E" w:rsidP="000B532E">
      <w:pPr>
        <w:ind w:firstLine="708"/>
        <w:jc w:val="both"/>
        <w:rPr>
          <w:color w:val="000000"/>
          <w:sz w:val="28"/>
          <w:szCs w:val="28"/>
        </w:rPr>
      </w:pPr>
      <w:r w:rsidRPr="00F44FB6">
        <w:rPr>
          <w:color w:val="000000"/>
          <w:sz w:val="28"/>
          <w:szCs w:val="28"/>
        </w:rPr>
        <w:t>В текстовую часть утверждаемой части проекта (</w:t>
      </w:r>
      <w:r w:rsidRPr="00472B54">
        <w:rPr>
          <w:color w:val="000000"/>
          <w:sz w:val="28"/>
          <w:szCs w:val="28"/>
        </w:rPr>
        <w:t>Том I, Часть 1) вносятся изменения в разделы:</w:t>
      </w:r>
    </w:p>
    <w:p w:rsidR="000B532E" w:rsidRPr="00472B54" w:rsidRDefault="000B532E" w:rsidP="000B532E">
      <w:pPr>
        <w:snapToGrid w:val="0"/>
        <w:ind w:firstLine="709"/>
        <w:jc w:val="both"/>
        <w:rPr>
          <w:iCs/>
          <w:sz w:val="28"/>
          <w:szCs w:val="28"/>
        </w:rPr>
      </w:pPr>
      <w:r w:rsidRPr="00472B54">
        <w:rPr>
          <w:iCs/>
          <w:sz w:val="28"/>
          <w:szCs w:val="28"/>
        </w:rPr>
        <w:lastRenderedPageBreak/>
        <w:t>- 4.3 Планировочная организация территории и система транспортных связей;</w:t>
      </w:r>
    </w:p>
    <w:p w:rsidR="000B532E" w:rsidRPr="00472B54" w:rsidRDefault="000B532E" w:rsidP="000B532E">
      <w:pPr>
        <w:snapToGrid w:val="0"/>
        <w:ind w:firstLine="709"/>
        <w:jc w:val="both"/>
        <w:rPr>
          <w:iCs/>
          <w:sz w:val="28"/>
          <w:szCs w:val="28"/>
        </w:rPr>
      </w:pPr>
      <w:r w:rsidRPr="00472B54">
        <w:rPr>
          <w:iCs/>
          <w:sz w:val="28"/>
          <w:szCs w:val="28"/>
        </w:rPr>
        <w:t>- 6. Развитие морского порта Темрюк;</w:t>
      </w:r>
    </w:p>
    <w:p w:rsidR="000B532E" w:rsidRPr="00472B54" w:rsidRDefault="000B532E" w:rsidP="000B532E">
      <w:pPr>
        <w:snapToGrid w:val="0"/>
        <w:ind w:firstLine="709"/>
        <w:jc w:val="both"/>
        <w:rPr>
          <w:iCs/>
          <w:sz w:val="28"/>
          <w:szCs w:val="28"/>
        </w:rPr>
      </w:pPr>
      <w:r w:rsidRPr="00472B54">
        <w:rPr>
          <w:iCs/>
          <w:sz w:val="28"/>
          <w:szCs w:val="28"/>
        </w:rPr>
        <w:t>- 8. Развитие инженерной инфраструктуры</w:t>
      </w:r>
    </w:p>
    <w:p w:rsidR="000B532E" w:rsidRPr="00472B54" w:rsidRDefault="000B532E" w:rsidP="000B532E">
      <w:pPr>
        <w:snapToGrid w:val="0"/>
        <w:ind w:firstLine="709"/>
        <w:jc w:val="both"/>
        <w:rPr>
          <w:iCs/>
          <w:sz w:val="28"/>
          <w:szCs w:val="28"/>
          <w:u w:val="single"/>
        </w:rPr>
      </w:pPr>
      <w:r w:rsidRPr="00472B54">
        <w:rPr>
          <w:iCs/>
          <w:sz w:val="28"/>
          <w:szCs w:val="28"/>
          <w:u w:val="single"/>
        </w:rPr>
        <w:t>Электроснабжение</w:t>
      </w:r>
    </w:p>
    <w:p w:rsidR="000B532E" w:rsidRPr="00472B54" w:rsidRDefault="000B532E" w:rsidP="000B532E">
      <w:pPr>
        <w:snapToGrid w:val="0"/>
        <w:ind w:firstLine="709"/>
        <w:jc w:val="both"/>
        <w:rPr>
          <w:iCs/>
          <w:sz w:val="28"/>
          <w:szCs w:val="28"/>
          <w:u w:val="single"/>
        </w:rPr>
      </w:pPr>
      <w:r w:rsidRPr="00472B54">
        <w:rPr>
          <w:iCs/>
          <w:sz w:val="28"/>
          <w:szCs w:val="28"/>
          <w:u w:val="single"/>
        </w:rPr>
        <w:t>Газоснабжение</w:t>
      </w:r>
    </w:p>
    <w:p w:rsidR="000B532E" w:rsidRPr="00472B54" w:rsidRDefault="000B532E" w:rsidP="000B532E">
      <w:pPr>
        <w:snapToGrid w:val="0"/>
        <w:ind w:firstLine="709"/>
        <w:jc w:val="both"/>
        <w:rPr>
          <w:iCs/>
          <w:sz w:val="28"/>
          <w:szCs w:val="28"/>
          <w:u w:val="single"/>
        </w:rPr>
      </w:pPr>
      <w:r w:rsidRPr="00472B54">
        <w:rPr>
          <w:iCs/>
          <w:sz w:val="28"/>
          <w:szCs w:val="28"/>
          <w:u w:val="single"/>
        </w:rPr>
        <w:t>Водоснабжение</w:t>
      </w:r>
    </w:p>
    <w:p w:rsidR="000B532E" w:rsidRPr="00472B54" w:rsidRDefault="000B532E" w:rsidP="000B532E">
      <w:pPr>
        <w:snapToGrid w:val="0"/>
        <w:ind w:firstLine="709"/>
        <w:jc w:val="both"/>
        <w:rPr>
          <w:iCs/>
          <w:sz w:val="28"/>
          <w:szCs w:val="28"/>
          <w:u w:val="single"/>
        </w:rPr>
      </w:pPr>
      <w:r w:rsidRPr="00472B54">
        <w:rPr>
          <w:iCs/>
          <w:sz w:val="28"/>
          <w:szCs w:val="28"/>
          <w:u w:val="single"/>
        </w:rPr>
        <w:t>Слаботочные сети.</w:t>
      </w:r>
    </w:p>
    <w:p w:rsidR="000B532E" w:rsidRPr="00472B54" w:rsidRDefault="000B532E" w:rsidP="000B532E">
      <w:pPr>
        <w:ind w:firstLine="708"/>
        <w:jc w:val="both"/>
        <w:rPr>
          <w:color w:val="000000"/>
          <w:sz w:val="28"/>
          <w:szCs w:val="28"/>
        </w:rPr>
      </w:pPr>
      <w:r w:rsidRPr="00F44FB6">
        <w:rPr>
          <w:color w:val="000000"/>
          <w:sz w:val="28"/>
          <w:szCs w:val="28"/>
        </w:rPr>
        <w:t>В текстовую часть материалов по обоснованию проекта</w:t>
      </w:r>
      <w:r w:rsidRPr="00472B54">
        <w:rPr>
          <w:color w:val="000000"/>
          <w:sz w:val="28"/>
          <w:szCs w:val="28"/>
        </w:rPr>
        <w:t xml:space="preserve"> (Том II, Часть 1) вносятся изменения в разделы:</w:t>
      </w:r>
    </w:p>
    <w:p w:rsidR="000B532E" w:rsidRPr="00472B54" w:rsidRDefault="000B532E" w:rsidP="000B532E">
      <w:pPr>
        <w:ind w:firstLine="708"/>
        <w:jc w:val="both"/>
        <w:rPr>
          <w:color w:val="000000"/>
          <w:sz w:val="28"/>
          <w:szCs w:val="28"/>
        </w:rPr>
      </w:pPr>
      <w:r w:rsidRPr="00472B54">
        <w:rPr>
          <w:color w:val="000000"/>
          <w:sz w:val="28"/>
          <w:szCs w:val="28"/>
        </w:rPr>
        <w:t>8.5 Зоны охраны историко-культурного наследия</w:t>
      </w:r>
    </w:p>
    <w:p w:rsidR="000B532E" w:rsidRPr="00472B54" w:rsidRDefault="000B532E" w:rsidP="000B532E">
      <w:pPr>
        <w:ind w:firstLine="708"/>
        <w:jc w:val="both"/>
        <w:rPr>
          <w:color w:val="000000"/>
          <w:sz w:val="28"/>
          <w:szCs w:val="28"/>
        </w:rPr>
      </w:pPr>
      <w:r w:rsidRPr="00472B54">
        <w:rPr>
          <w:color w:val="000000"/>
          <w:sz w:val="28"/>
          <w:szCs w:val="28"/>
        </w:rPr>
        <w:t>11.2 Планировочная организация территории</w:t>
      </w:r>
    </w:p>
    <w:p w:rsidR="000B532E" w:rsidRPr="00472B54" w:rsidRDefault="000B532E" w:rsidP="000B532E">
      <w:pPr>
        <w:ind w:firstLine="708"/>
        <w:jc w:val="both"/>
        <w:rPr>
          <w:color w:val="000000"/>
          <w:sz w:val="28"/>
          <w:szCs w:val="28"/>
        </w:rPr>
      </w:pPr>
      <w:r w:rsidRPr="00472B54">
        <w:rPr>
          <w:color w:val="000000"/>
          <w:sz w:val="28"/>
          <w:szCs w:val="28"/>
        </w:rPr>
        <w:t>13.1. Автомобильный транспорт</w:t>
      </w:r>
    </w:p>
    <w:p w:rsidR="000B532E" w:rsidRPr="00472B54" w:rsidRDefault="000B532E" w:rsidP="000B532E">
      <w:pPr>
        <w:ind w:firstLine="708"/>
        <w:jc w:val="both"/>
        <w:rPr>
          <w:color w:val="000000"/>
          <w:sz w:val="28"/>
          <w:szCs w:val="28"/>
        </w:rPr>
      </w:pPr>
      <w:r w:rsidRPr="00472B54">
        <w:rPr>
          <w:color w:val="000000"/>
          <w:sz w:val="28"/>
          <w:szCs w:val="28"/>
        </w:rPr>
        <w:t>13.5 Морской транспорт</w:t>
      </w:r>
    </w:p>
    <w:p w:rsidR="000B532E" w:rsidRPr="00472B54" w:rsidRDefault="000B532E" w:rsidP="000B532E">
      <w:pPr>
        <w:ind w:firstLine="720"/>
        <w:jc w:val="both"/>
        <w:rPr>
          <w:rFonts w:eastAsia="Calibri"/>
          <w:sz w:val="28"/>
          <w:szCs w:val="28"/>
        </w:rPr>
      </w:pPr>
      <w:r w:rsidRPr="00472B54">
        <w:rPr>
          <w:rFonts w:eastAsia="Calibri"/>
          <w:sz w:val="28"/>
          <w:szCs w:val="28"/>
        </w:rPr>
        <w:t>16.1 Водоснабжение</w:t>
      </w:r>
    </w:p>
    <w:p w:rsidR="000B532E" w:rsidRPr="00472B54" w:rsidRDefault="000B532E" w:rsidP="000B532E">
      <w:pPr>
        <w:ind w:firstLine="708"/>
        <w:jc w:val="both"/>
        <w:rPr>
          <w:color w:val="000000"/>
          <w:sz w:val="28"/>
          <w:szCs w:val="28"/>
        </w:rPr>
      </w:pPr>
      <w:r w:rsidRPr="00472B54">
        <w:rPr>
          <w:color w:val="000000"/>
          <w:sz w:val="28"/>
          <w:szCs w:val="28"/>
        </w:rPr>
        <w:t>16.3 Газоснабжение</w:t>
      </w:r>
    </w:p>
    <w:p w:rsidR="000B532E" w:rsidRPr="00472B54" w:rsidRDefault="000B532E" w:rsidP="000B532E">
      <w:pPr>
        <w:ind w:firstLine="708"/>
        <w:jc w:val="both"/>
        <w:rPr>
          <w:color w:val="000000"/>
          <w:sz w:val="28"/>
          <w:szCs w:val="28"/>
        </w:rPr>
      </w:pPr>
      <w:r w:rsidRPr="00472B54">
        <w:rPr>
          <w:color w:val="000000"/>
          <w:sz w:val="28"/>
          <w:szCs w:val="28"/>
        </w:rPr>
        <w:t>16.5 Электроснабжение</w:t>
      </w:r>
    </w:p>
    <w:p w:rsidR="000B532E" w:rsidRPr="00472B54" w:rsidRDefault="000B532E" w:rsidP="000B532E">
      <w:pPr>
        <w:ind w:firstLine="708"/>
        <w:jc w:val="both"/>
        <w:rPr>
          <w:color w:val="000000"/>
          <w:sz w:val="28"/>
          <w:szCs w:val="28"/>
        </w:rPr>
      </w:pPr>
      <w:r w:rsidRPr="00472B54">
        <w:rPr>
          <w:color w:val="000000"/>
          <w:sz w:val="28"/>
          <w:szCs w:val="28"/>
        </w:rPr>
        <w:t>16.6 Слаботочные сети, связь и телекоммуникации</w:t>
      </w:r>
    </w:p>
    <w:p w:rsidR="000B532E" w:rsidRPr="00472B54" w:rsidRDefault="000B532E" w:rsidP="000B532E">
      <w:pPr>
        <w:ind w:firstLine="709"/>
        <w:jc w:val="both"/>
        <w:rPr>
          <w:sz w:val="28"/>
          <w:szCs w:val="28"/>
        </w:rPr>
      </w:pPr>
      <w:r w:rsidRPr="00472B54">
        <w:rPr>
          <w:sz w:val="28"/>
          <w:szCs w:val="28"/>
        </w:rPr>
        <w:t>При внесении изменений в Генеральный план муниципального образования Темрюкское городское поселение Темрюкского района Краснодарского края были учтены следующие материалы:</w:t>
      </w:r>
    </w:p>
    <w:p w:rsidR="000B532E" w:rsidRPr="00472B54" w:rsidRDefault="000B532E" w:rsidP="000B532E">
      <w:pPr>
        <w:ind w:firstLine="709"/>
        <w:jc w:val="both"/>
        <w:rPr>
          <w:sz w:val="28"/>
          <w:szCs w:val="28"/>
        </w:rPr>
      </w:pPr>
      <w:r w:rsidRPr="00472B54">
        <w:rPr>
          <w:rFonts w:eastAsia="Arial Unicode MS"/>
          <w:sz w:val="28"/>
          <w:szCs w:val="28"/>
        </w:rPr>
        <w:t>- данные государственного кадастра недвижимости на период 04.04.2015</w:t>
      </w:r>
      <w:r w:rsidRPr="00472B54">
        <w:rPr>
          <w:sz w:val="28"/>
          <w:szCs w:val="28"/>
        </w:rPr>
        <w:t>;</w:t>
      </w:r>
    </w:p>
    <w:p w:rsidR="000B532E" w:rsidRDefault="000B532E" w:rsidP="000B532E">
      <w:pPr>
        <w:pStyle w:val="a5"/>
        <w:keepNext w:val="0"/>
        <w:spacing w:before="0" w:after="0"/>
        <w:ind w:firstLine="709"/>
        <w:jc w:val="both"/>
      </w:pPr>
      <w:r w:rsidRPr="00472B54">
        <w:t xml:space="preserve">- </w:t>
      </w:r>
      <w:r w:rsidRPr="00472B54">
        <w:rPr>
          <w:rFonts w:ascii="Times New Roman" w:hAnsi="Times New Roman" w:cs="Times New Roman"/>
        </w:rPr>
        <w:t>границы объектов историко-культурного наследия, обнаруженные на территории муниципального образования за период 2011-2015 гг. (на основании</w:t>
      </w:r>
      <w:r w:rsidRPr="00472B54">
        <w:rPr>
          <w:rFonts w:ascii="Times New Roman" w:eastAsia="Times New Roman" w:hAnsi="Times New Roman"/>
          <w:bCs/>
        </w:rPr>
        <w:t xml:space="preserve"> работы «</w:t>
      </w:r>
      <w:r w:rsidRPr="00472B54">
        <w:rPr>
          <w:rFonts w:ascii="Times New Roman" w:hAnsi="Times New Roman" w:cs="Times New Roman"/>
        </w:rPr>
        <w:t xml:space="preserve">Корректировка научно-проектной документации - раздела «Охрана культурного наследия» согласно </w:t>
      </w:r>
      <w:r w:rsidRPr="00472B54">
        <w:rPr>
          <w:rFonts w:ascii="Times New Roman" w:eastAsia="Times New Roman" w:hAnsi="Times New Roman" w:cs="Times New Roman"/>
          <w:bCs/>
        </w:rPr>
        <w:t>до</w:t>
      </w:r>
      <w:r w:rsidRPr="00472B54">
        <w:rPr>
          <w:rFonts w:ascii="Times New Roman" w:eastAsia="Times New Roman" w:hAnsi="Times New Roman"/>
          <w:bCs/>
        </w:rPr>
        <w:t>говору № 03/2015-Р от 03 августа, разработанного ОАО «Наследие Кубани»)</w:t>
      </w:r>
      <w:r w:rsidRPr="00472B54">
        <w:t>.</w:t>
      </w:r>
    </w:p>
    <w:p w:rsidR="000B532E" w:rsidRDefault="000B532E" w:rsidP="000B532E">
      <w:pPr>
        <w:pStyle w:val="a6"/>
        <w:spacing w:after="0"/>
      </w:pPr>
    </w:p>
    <w:p w:rsidR="000B532E" w:rsidRDefault="000B532E" w:rsidP="000B532E">
      <w:pPr>
        <w:pStyle w:val="2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i w:val="0"/>
          <w:iCs w:val="0"/>
        </w:rPr>
      </w:pPr>
      <w:bookmarkStart w:id="6" w:name="_Toc429984558"/>
      <w:r>
        <w:rPr>
          <w:rFonts w:ascii="Times New Roman" w:hAnsi="Times New Roman"/>
          <w:i w:val="0"/>
          <w:iCs w:val="0"/>
          <w:lang w:val="en-US"/>
        </w:rPr>
        <w:t>II</w:t>
      </w:r>
      <w:r>
        <w:rPr>
          <w:rFonts w:ascii="Times New Roman" w:hAnsi="Times New Roman"/>
          <w:i w:val="0"/>
          <w:iCs w:val="0"/>
        </w:rPr>
        <w:t>.</w:t>
      </w:r>
      <w:r w:rsidRPr="00472B54">
        <w:rPr>
          <w:rFonts w:ascii="Times New Roman" w:hAnsi="Times New Roman"/>
          <w:i w:val="0"/>
          <w:iCs w:val="0"/>
        </w:rPr>
        <w:t xml:space="preserve"> </w:t>
      </w:r>
      <w:bookmarkEnd w:id="6"/>
      <w:r>
        <w:rPr>
          <w:rFonts w:ascii="Times New Roman" w:hAnsi="Times New Roman"/>
          <w:i w:val="0"/>
          <w:iCs w:val="0"/>
        </w:rPr>
        <w:t xml:space="preserve">Цели и задачи территориального планирования </w:t>
      </w:r>
      <w:proofErr w:type="gramStart"/>
      <w:r>
        <w:rPr>
          <w:rFonts w:ascii="Times New Roman" w:hAnsi="Times New Roman"/>
          <w:i w:val="0"/>
          <w:iCs w:val="0"/>
        </w:rPr>
        <w:t>в  генеральном</w:t>
      </w:r>
      <w:proofErr w:type="gramEnd"/>
      <w:r>
        <w:rPr>
          <w:rFonts w:ascii="Times New Roman" w:hAnsi="Times New Roman"/>
          <w:i w:val="0"/>
          <w:iCs w:val="0"/>
        </w:rPr>
        <w:t xml:space="preserve"> плане Темрюкского городского поселения Темрюкского района </w:t>
      </w:r>
    </w:p>
    <w:p w:rsidR="000B532E" w:rsidRDefault="000B532E" w:rsidP="000B532E">
      <w:pPr>
        <w:pStyle w:val="2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 xml:space="preserve">Краснодарского края </w:t>
      </w:r>
    </w:p>
    <w:p w:rsidR="000B532E" w:rsidRPr="00F44FB6" w:rsidRDefault="000B532E" w:rsidP="000B532E"/>
    <w:p w:rsidR="000B532E" w:rsidRPr="00F44FB6" w:rsidRDefault="000B532E" w:rsidP="000B532E">
      <w:pPr>
        <w:pStyle w:val="3"/>
        <w:numPr>
          <w:ilvl w:val="0"/>
          <w:numId w:val="0"/>
        </w:numPr>
        <w:spacing w:before="0" w:after="0"/>
        <w:ind w:left="180"/>
        <w:rPr>
          <w:rFonts w:ascii="Times New Roman" w:hAnsi="Times New Roman" w:cs="Times New Roman"/>
          <w:b w:val="0"/>
          <w:i/>
          <w:sz w:val="28"/>
          <w:szCs w:val="28"/>
        </w:rPr>
      </w:pPr>
      <w:bookmarkStart w:id="7" w:name="_Toc429984559"/>
      <w:r w:rsidRPr="00F44FB6">
        <w:rPr>
          <w:rStyle w:val="20"/>
          <w:rFonts w:ascii="Times New Roman" w:hAnsi="Times New Roman"/>
          <w:i w:val="0"/>
        </w:rPr>
        <w:t>2.1 Цели территориального планирования</w:t>
      </w:r>
      <w:bookmarkEnd w:id="7"/>
      <w:r w:rsidRPr="00F44FB6">
        <w:rPr>
          <w:rStyle w:val="20"/>
          <w:rFonts w:ascii="Times New Roman" w:hAnsi="Times New Roman"/>
          <w:i w:val="0"/>
        </w:rPr>
        <w:t>:</w:t>
      </w:r>
    </w:p>
    <w:p w:rsidR="000B532E" w:rsidRPr="00472B54" w:rsidRDefault="000B532E" w:rsidP="000B532E">
      <w:pPr>
        <w:ind w:firstLine="720"/>
        <w:jc w:val="both"/>
        <w:rPr>
          <w:b/>
          <w:sz w:val="28"/>
          <w:szCs w:val="28"/>
        </w:rPr>
      </w:pPr>
      <w:r w:rsidRPr="00472B54">
        <w:rPr>
          <w:sz w:val="28"/>
          <w:szCs w:val="28"/>
        </w:rPr>
        <w:t xml:space="preserve">Целью разработки генерального плана Темрюкского городского поселения является создание действенного инструмента управления развитием территории в соответствии с федеральным законодательством и законодательством субъекта Российской </w:t>
      </w:r>
      <w:bookmarkStart w:id="8" w:name="_GoBack"/>
      <w:bookmarkEnd w:id="8"/>
      <w:r w:rsidRPr="00472B54">
        <w:rPr>
          <w:sz w:val="28"/>
          <w:szCs w:val="28"/>
        </w:rPr>
        <w:t>Федерации. Проектные решения генерального плана являются основой для комплексного решения вопросов организации планировочной структуры; территориального, инфраструктурного и социально-экономического развития поселения; разработки правил землепользования и застройки, устанавливающих правовой режим использования территориальных зон; определения зон инвестиционного развития.</w:t>
      </w:r>
    </w:p>
    <w:p w:rsidR="000B532E" w:rsidRPr="00472B54" w:rsidRDefault="000B532E" w:rsidP="000B532E">
      <w:pPr>
        <w:ind w:firstLine="720"/>
        <w:jc w:val="both"/>
        <w:rPr>
          <w:sz w:val="28"/>
          <w:szCs w:val="28"/>
        </w:rPr>
      </w:pPr>
      <w:r w:rsidRPr="00472B54">
        <w:rPr>
          <w:sz w:val="28"/>
          <w:szCs w:val="28"/>
        </w:rPr>
        <w:t>Основными целями территориального планирования при разработке генерального плана Темрюкского городского поселения Темрюкского района Краснодарского края являются:</w:t>
      </w:r>
    </w:p>
    <w:p w:rsidR="000B532E" w:rsidRPr="00472B54" w:rsidRDefault="000B532E" w:rsidP="000B532E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472B54">
        <w:rPr>
          <w:sz w:val="28"/>
          <w:szCs w:val="28"/>
        </w:rPr>
        <w:lastRenderedPageBreak/>
        <w:t xml:space="preserve">создание действенного инструмента управления развитием территории в соответствии с федеральным законодательством и законодательством субъекта Российской Федерации; </w:t>
      </w:r>
    </w:p>
    <w:p w:rsidR="000B532E" w:rsidRPr="00472B54" w:rsidRDefault="000B532E" w:rsidP="000B532E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472B54">
        <w:rPr>
          <w:sz w:val="28"/>
          <w:szCs w:val="28"/>
        </w:rPr>
        <w:t>обеспечение средствами территориального планирования целостности городского поселения как муниципального образования;</w:t>
      </w:r>
    </w:p>
    <w:p w:rsidR="000B532E" w:rsidRPr="00472B54" w:rsidRDefault="000B532E" w:rsidP="000B532E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472B54">
        <w:rPr>
          <w:sz w:val="28"/>
          <w:szCs w:val="28"/>
        </w:rPr>
        <w:t>выработка рациональных решений по планировочной организации, функциональному зонированию территории и созданию условий для проведения градостроительного зонирования, соответствующего максимальному раскрытию рекреационного и социально-экономического потенциала поселения с учетом опережающего развития инженерной и транспортной инфраструктуры;</w:t>
      </w:r>
    </w:p>
    <w:p w:rsidR="000B532E" w:rsidRPr="00472B54" w:rsidRDefault="000B532E" w:rsidP="000B532E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472B54">
        <w:rPr>
          <w:sz w:val="28"/>
          <w:szCs w:val="28"/>
        </w:rPr>
        <w:t>определение необходимых исходных условий развития за счет совершенствования территориальной организации поселения, прежде всего за счет увеличения площади земель, занимаемых главными конкурентоспособными видами использования.</w:t>
      </w:r>
    </w:p>
    <w:p w:rsidR="000B532E" w:rsidRPr="00472B54" w:rsidRDefault="000B532E" w:rsidP="000B532E">
      <w:pPr>
        <w:ind w:left="360"/>
        <w:jc w:val="both"/>
        <w:rPr>
          <w:sz w:val="28"/>
          <w:szCs w:val="28"/>
        </w:rPr>
      </w:pPr>
      <w:r w:rsidRPr="00472B54">
        <w:rPr>
          <w:sz w:val="28"/>
          <w:szCs w:val="28"/>
        </w:rPr>
        <w:t>Решения генерального плана основываются на следующих принципах:</w:t>
      </w:r>
    </w:p>
    <w:p w:rsidR="000B532E" w:rsidRPr="00472B54" w:rsidRDefault="000B532E" w:rsidP="000B532E">
      <w:pPr>
        <w:widowControl w:val="0"/>
        <w:numPr>
          <w:ilvl w:val="0"/>
          <w:numId w:val="3"/>
        </w:numPr>
        <w:suppressAutoHyphens/>
        <w:ind w:left="714" w:right="-2" w:hanging="357"/>
        <w:jc w:val="both"/>
        <w:rPr>
          <w:sz w:val="28"/>
          <w:szCs w:val="28"/>
        </w:rPr>
      </w:pPr>
      <w:r w:rsidRPr="00472B54">
        <w:rPr>
          <w:sz w:val="28"/>
          <w:szCs w:val="28"/>
        </w:rPr>
        <w:t>наращивание ресурсного потенциала в сельском хозяйстве поселения, развитие перерабатывающей промышленности;</w:t>
      </w:r>
    </w:p>
    <w:p w:rsidR="000B532E" w:rsidRPr="00472B54" w:rsidRDefault="000B532E" w:rsidP="000B532E">
      <w:pPr>
        <w:numPr>
          <w:ilvl w:val="0"/>
          <w:numId w:val="3"/>
        </w:numPr>
        <w:suppressAutoHyphens/>
        <w:ind w:left="714" w:hanging="357"/>
        <w:jc w:val="both"/>
        <w:rPr>
          <w:sz w:val="28"/>
          <w:szCs w:val="28"/>
        </w:rPr>
      </w:pPr>
      <w:r w:rsidRPr="00472B54">
        <w:rPr>
          <w:sz w:val="28"/>
          <w:szCs w:val="28"/>
        </w:rPr>
        <w:t>обеспечение сохранности и восстановления природного комплекса территории, ее природно-географических особенностей, в том числе памятников археологии и культуры;</w:t>
      </w:r>
    </w:p>
    <w:p w:rsidR="000B532E" w:rsidRPr="00472B54" w:rsidRDefault="000B532E" w:rsidP="000B532E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472B54">
        <w:rPr>
          <w:sz w:val="28"/>
          <w:szCs w:val="28"/>
        </w:rPr>
        <w:t>устойчивое развитие территории за счет рационального природопользования и охраны природных ресурсов в интересах настоящего и будущего поколений;</w:t>
      </w:r>
    </w:p>
    <w:p w:rsidR="000B532E" w:rsidRPr="00472B54" w:rsidRDefault="000B532E" w:rsidP="000B532E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472B54">
        <w:rPr>
          <w:sz w:val="28"/>
          <w:szCs w:val="28"/>
        </w:rPr>
        <w:t>соблюдение последовательности действий по территориальному планированию, организации рациональной планировочной структуры, функционального и последующего градостроительного зонирования с учетом опережающего развития систем коммунальной инфраструктуры для оптимизации уровня антропогенных нагрузок на природную среду;</w:t>
      </w:r>
    </w:p>
    <w:p w:rsidR="000B532E" w:rsidRPr="00472B54" w:rsidRDefault="000B532E" w:rsidP="000B532E">
      <w:pPr>
        <w:numPr>
          <w:ilvl w:val="0"/>
          <w:numId w:val="3"/>
        </w:numPr>
        <w:suppressAutoHyphens/>
        <w:jc w:val="both"/>
        <w:rPr>
          <w:sz w:val="28"/>
          <w:szCs w:val="28"/>
        </w:rPr>
      </w:pPr>
      <w:r w:rsidRPr="00472B54">
        <w:rPr>
          <w:sz w:val="28"/>
          <w:szCs w:val="28"/>
        </w:rPr>
        <w:t>рациональное размещение объектов капитального строительства местного значения, автомобильных дорог общего пользования между населенными пунктами, мостов и иных транспортных и инженерных сооружений вне границ населенных пунктов.</w:t>
      </w:r>
    </w:p>
    <w:p w:rsidR="000B532E" w:rsidRPr="00F44FB6" w:rsidRDefault="000B532E" w:rsidP="000B532E">
      <w:pPr>
        <w:pStyle w:val="aa"/>
        <w:spacing w:before="0" w:after="0"/>
        <w:jc w:val="left"/>
        <w:rPr>
          <w:rFonts w:ascii="Times New Roman" w:hAnsi="Times New Roman"/>
          <w:b w:val="0"/>
          <w:sz w:val="28"/>
          <w:szCs w:val="28"/>
        </w:rPr>
      </w:pPr>
      <w:bookmarkStart w:id="9" w:name="_Toc429984560"/>
      <w:r w:rsidRPr="00F44FB6">
        <w:rPr>
          <w:rFonts w:ascii="Times New Roman" w:hAnsi="Times New Roman"/>
          <w:b w:val="0"/>
          <w:sz w:val="28"/>
          <w:szCs w:val="28"/>
        </w:rPr>
        <w:t>2.2 Задачи территориального планирования</w:t>
      </w:r>
      <w:bookmarkEnd w:id="9"/>
      <w:r>
        <w:rPr>
          <w:rFonts w:ascii="Times New Roman" w:hAnsi="Times New Roman"/>
          <w:b w:val="0"/>
          <w:sz w:val="28"/>
          <w:szCs w:val="28"/>
        </w:rPr>
        <w:t>:</w:t>
      </w:r>
    </w:p>
    <w:p w:rsidR="000B532E" w:rsidRPr="00472B54" w:rsidRDefault="000B532E" w:rsidP="000B532E">
      <w:pPr>
        <w:ind w:firstLine="709"/>
        <w:rPr>
          <w:sz w:val="28"/>
        </w:rPr>
      </w:pPr>
      <w:bookmarkStart w:id="10" w:name="_Toc238025262"/>
      <w:bookmarkStart w:id="11" w:name="_Toc238025603"/>
      <w:bookmarkStart w:id="12" w:name="_Toc240193758"/>
      <w:bookmarkStart w:id="13" w:name="_Toc240196288"/>
      <w:bookmarkStart w:id="14" w:name="_Toc245282318"/>
      <w:bookmarkStart w:id="15" w:name="_Toc429984561"/>
      <w:r w:rsidRPr="00472B54">
        <w:rPr>
          <w:sz w:val="28"/>
        </w:rPr>
        <w:t>Реализация указанных целей осуществляется посредством решения задач территориального планирования. Основными задачами генерального плана являются следующее:</w:t>
      </w:r>
      <w:bookmarkEnd w:id="10"/>
      <w:bookmarkEnd w:id="11"/>
      <w:bookmarkEnd w:id="12"/>
      <w:bookmarkEnd w:id="13"/>
      <w:bookmarkEnd w:id="14"/>
      <w:bookmarkEnd w:id="15"/>
    </w:p>
    <w:p w:rsidR="000B532E" w:rsidRPr="00472B54" w:rsidRDefault="000B532E" w:rsidP="000B532E">
      <w:pPr>
        <w:numPr>
          <w:ilvl w:val="0"/>
          <w:numId w:val="5"/>
        </w:numPr>
        <w:rPr>
          <w:sz w:val="28"/>
        </w:rPr>
      </w:pPr>
      <w:r w:rsidRPr="00472B54">
        <w:rPr>
          <w:sz w:val="28"/>
        </w:rPr>
        <w:t>выявление проблем градостроительного развития территории поселения и внесение изменений в действующий генеральный план города Темрюк, обеспечивающих решение этих проблем на основе анализа параметров муниципальной среды, существующих ресурсов жизнеобеспечения, а также отдельных принятых градостроительных решений;</w:t>
      </w:r>
    </w:p>
    <w:p w:rsidR="000B532E" w:rsidRPr="00472B54" w:rsidRDefault="000B532E" w:rsidP="000B532E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472B54">
        <w:rPr>
          <w:sz w:val="28"/>
          <w:szCs w:val="28"/>
        </w:rPr>
        <w:t>создание электронного генерального плана на основе новейших компьютерных технологий и программного обеспечения, а также с учетом требований к формированию ресурсов информационных систем обеспечения градостроительной деятельности (ИСОГД);</w:t>
      </w:r>
    </w:p>
    <w:p w:rsidR="000B532E" w:rsidRPr="00472B54" w:rsidRDefault="000B532E" w:rsidP="000B532E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 w:rsidRPr="00472B54">
        <w:rPr>
          <w:sz w:val="28"/>
        </w:rPr>
        <w:lastRenderedPageBreak/>
        <w:t>определение направления перспективного территориального развития;</w:t>
      </w:r>
    </w:p>
    <w:p w:rsidR="000B532E" w:rsidRPr="00472B54" w:rsidRDefault="000B532E" w:rsidP="000B532E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 w:rsidRPr="00472B54">
        <w:rPr>
          <w:sz w:val="28"/>
          <w:szCs w:val="28"/>
        </w:rPr>
        <w:t>определение зон, в которых осуществляется жизнедеятельность населения посредством функционального зонирования территории (отображение планируемых границ функциональных зон);</w:t>
      </w:r>
    </w:p>
    <w:p w:rsidR="000B532E" w:rsidRPr="00472B54" w:rsidRDefault="000B532E" w:rsidP="000B532E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 w:rsidRPr="00472B54">
        <w:rPr>
          <w:sz w:val="28"/>
          <w:szCs w:val="28"/>
        </w:rPr>
        <w:t>разработка оптимальной функционально-планировочной структуры городского поселения, создающей предпосылки для гармоничного и устойчивого развития территории поселения, для последующей разработки градостроительного зонирования, подготовки правил землепользования и застройки;</w:t>
      </w:r>
    </w:p>
    <w:p w:rsidR="000B532E" w:rsidRPr="00472B54" w:rsidRDefault="000B532E" w:rsidP="000B532E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 w:rsidRPr="00472B54">
        <w:rPr>
          <w:sz w:val="28"/>
          <w:szCs w:val="28"/>
        </w:rPr>
        <w:t xml:space="preserve">определение системы параметров развития Темрюкского городского поселения, обеспечивающей взаимосогласованную и сбалансированную динамику градостроительных, инфраструктурных, природных, социальных и лечебно-оздоровительных компонентов развития; </w:t>
      </w:r>
    </w:p>
    <w:p w:rsidR="000B532E" w:rsidRPr="00472B54" w:rsidRDefault="000B532E" w:rsidP="000B532E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 w:rsidRPr="00472B54">
        <w:rPr>
          <w:sz w:val="28"/>
          <w:szCs w:val="28"/>
        </w:rPr>
        <w:t>подготовка перечня первоочередных мероприятий и действий по обеспечению инвестиционной привлекательности территории сельского поселения при условии сохранения окружающей природной среды;</w:t>
      </w:r>
    </w:p>
    <w:p w:rsidR="000B532E" w:rsidRPr="00472B54" w:rsidRDefault="000B532E" w:rsidP="000B532E">
      <w:pPr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 w:rsidRPr="00472B54">
        <w:rPr>
          <w:sz w:val="28"/>
          <w:szCs w:val="28"/>
        </w:rPr>
        <w:t>определение зон планируемого размещения объектов капитального строительства, существующих и планируемых границ земель промышленности, энергетики, транспорта и связи.</w:t>
      </w:r>
    </w:p>
    <w:p w:rsidR="000B532E" w:rsidRPr="00472B54" w:rsidRDefault="000B532E" w:rsidP="000B532E">
      <w:pPr>
        <w:ind w:firstLine="720"/>
        <w:jc w:val="both"/>
        <w:rPr>
          <w:sz w:val="28"/>
          <w:szCs w:val="28"/>
        </w:rPr>
      </w:pPr>
      <w:r w:rsidRPr="00472B54">
        <w:rPr>
          <w:sz w:val="28"/>
          <w:szCs w:val="28"/>
        </w:rPr>
        <w:t xml:space="preserve">Для решения этих задач проведен подробный анализ существующего использования территории Темрюкского городского поселения, выявлены ограничения по ее использованию, в том числе с учетом границ территорий объектов культурного наследия, границ зон с особыми условиями использования территорий, границ </w:t>
      </w:r>
      <w:proofErr w:type="gramStart"/>
      <w:r w:rsidRPr="00472B54">
        <w:rPr>
          <w:sz w:val="28"/>
          <w:szCs w:val="28"/>
        </w:rPr>
        <w:t>зон негативного воздействия объектов капитального строительства местного значения</w:t>
      </w:r>
      <w:proofErr w:type="gramEnd"/>
      <w:r w:rsidRPr="00472B54">
        <w:rPr>
          <w:sz w:val="28"/>
          <w:szCs w:val="28"/>
        </w:rPr>
        <w:t>.</w:t>
      </w:r>
    </w:p>
    <w:p w:rsidR="000B532E" w:rsidRDefault="000B532E" w:rsidP="000B532E">
      <w:pPr>
        <w:ind w:firstLine="720"/>
        <w:rPr>
          <w:sz w:val="28"/>
          <w:szCs w:val="28"/>
        </w:rPr>
      </w:pPr>
      <w:r w:rsidRPr="00472B54">
        <w:rPr>
          <w:sz w:val="28"/>
          <w:szCs w:val="28"/>
        </w:rPr>
        <w:t>Генеральным планом определяются планируемые границы функциональных зон городского поселения с отображением параметров их планируемого развития, устанавливается порядок и очередность реализации предложений по территориальному планированию.</w:t>
      </w:r>
    </w:p>
    <w:p w:rsidR="000B532E" w:rsidRDefault="000B532E" w:rsidP="000B532E">
      <w:pPr>
        <w:spacing w:line="312" w:lineRule="auto"/>
        <w:ind w:firstLine="720"/>
        <w:rPr>
          <w:sz w:val="28"/>
          <w:szCs w:val="28"/>
        </w:rPr>
      </w:pPr>
      <w:r w:rsidRPr="00CD21B9">
        <w:rPr>
          <w:sz w:val="28"/>
          <w:szCs w:val="28"/>
        </w:rPr>
        <w:t>ОСНОВНЫЕ ТЕХНИКО-ЭКОНОМИЧЕСКИЕ ПОКАЗАТЕЛИ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632"/>
        <w:gridCol w:w="5128"/>
        <w:gridCol w:w="1175"/>
        <w:gridCol w:w="1084"/>
        <w:gridCol w:w="1335"/>
      </w:tblGrid>
      <w:tr w:rsidR="000B532E" w:rsidRPr="00472B54" w:rsidTr="00CC0BDC">
        <w:trPr>
          <w:tblHeader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 xml:space="preserve">№ </w:t>
            </w:r>
            <w:proofErr w:type="spellStart"/>
            <w:proofErr w:type="gramStart"/>
            <w:r w:rsidRPr="00472B54">
              <w:t>п</w:t>
            </w:r>
            <w:proofErr w:type="spellEnd"/>
            <w:proofErr w:type="gramEnd"/>
            <w:r w:rsidRPr="00472B54">
              <w:t>/</w:t>
            </w:r>
            <w:proofErr w:type="spellStart"/>
            <w:r w:rsidRPr="00472B54">
              <w:t>п</w:t>
            </w:r>
            <w:proofErr w:type="spellEnd"/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Показатели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Единица измерения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proofErr w:type="spellStart"/>
            <w:proofErr w:type="gramStart"/>
            <w:r w:rsidRPr="00472B54">
              <w:t>Современ-ное</w:t>
            </w:r>
            <w:proofErr w:type="spellEnd"/>
            <w:proofErr w:type="gramEnd"/>
            <w:r w:rsidRPr="00472B54">
              <w:t xml:space="preserve"> состояние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Расчетный срок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72B5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72B54">
              <w:rPr>
                <w:b/>
                <w:bCs/>
                <w:sz w:val="28"/>
                <w:szCs w:val="28"/>
              </w:rPr>
              <w:t>Территория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</w:tr>
      <w:tr w:rsidR="000B532E" w:rsidRPr="00472B54" w:rsidTr="00CC0BDC">
        <w:trPr>
          <w:cantSplit/>
          <w:trHeight w:hRule="exact" w:val="332"/>
          <w:jc w:val="center"/>
        </w:trPr>
        <w:tc>
          <w:tcPr>
            <w:tcW w:w="632" w:type="dxa"/>
            <w:vMerge w:val="restart"/>
            <w:tcBorders>
              <w:lef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1.1</w:t>
            </w: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72B54">
              <w:rPr>
                <w:b/>
                <w:sz w:val="28"/>
                <w:szCs w:val="28"/>
              </w:rPr>
              <w:t xml:space="preserve">Всего, </w:t>
            </w:r>
            <w:r w:rsidRPr="00472B54">
              <w:rPr>
                <w:sz w:val="28"/>
                <w:szCs w:val="28"/>
              </w:rPr>
              <w:t>в том числе: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га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472B54">
              <w:rPr>
                <w:b/>
                <w:sz w:val="24"/>
                <w:szCs w:val="24"/>
              </w:rPr>
              <w:t>29740,89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472B54">
              <w:rPr>
                <w:b/>
                <w:sz w:val="24"/>
                <w:szCs w:val="24"/>
              </w:rPr>
              <w:t>29740,89</w:t>
            </w:r>
          </w:p>
        </w:tc>
      </w:tr>
      <w:tr w:rsidR="000B532E" w:rsidRPr="00472B54" w:rsidTr="00CC0BDC">
        <w:trPr>
          <w:cantSplit/>
          <w:trHeight w:hRule="exact" w:val="654"/>
          <w:jc w:val="center"/>
        </w:trPr>
        <w:tc>
          <w:tcPr>
            <w:tcW w:w="632" w:type="dxa"/>
            <w:vMerge/>
            <w:tcBorders>
              <w:left w:val="single" w:sz="4" w:space="0" w:color="000000"/>
            </w:tcBorders>
          </w:tcPr>
          <w:p w:rsidR="000B532E" w:rsidRPr="00472B54" w:rsidRDefault="000B532E" w:rsidP="00CC0BDC"/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autoSpaceDE w:val="0"/>
              <w:snapToGrid w:val="0"/>
              <w:ind w:left="253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земли сельскохозяйственного назначения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proofErr w:type="gramStart"/>
            <w:r w:rsidRPr="00472B54">
              <w:t>га</w:t>
            </w:r>
            <w:proofErr w:type="gramEnd"/>
            <w:r w:rsidRPr="00472B54">
              <w:t xml:space="preserve"> /</w:t>
            </w:r>
          </w:p>
          <w:p w:rsidR="000B532E" w:rsidRPr="00472B54" w:rsidRDefault="000B532E" w:rsidP="00CC0BDC">
            <w:pPr>
              <w:autoSpaceDE w:val="0"/>
              <w:jc w:val="center"/>
            </w:pPr>
            <w:r w:rsidRPr="00472B54">
              <w:t>%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8613,69/ 29%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8174,87/</w:t>
            </w:r>
          </w:p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27%</w:t>
            </w:r>
          </w:p>
        </w:tc>
      </w:tr>
      <w:tr w:rsidR="000B532E" w:rsidRPr="00472B54" w:rsidTr="00CC0BDC">
        <w:trPr>
          <w:cantSplit/>
          <w:trHeight w:hRule="exact" w:val="654"/>
          <w:jc w:val="center"/>
        </w:trPr>
        <w:tc>
          <w:tcPr>
            <w:tcW w:w="632" w:type="dxa"/>
            <w:vMerge/>
            <w:tcBorders>
              <w:left w:val="single" w:sz="4" w:space="0" w:color="000000"/>
            </w:tcBorders>
          </w:tcPr>
          <w:p w:rsidR="000B532E" w:rsidRPr="00472B54" w:rsidRDefault="000B532E" w:rsidP="00CC0BDC"/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autoSpaceDE w:val="0"/>
              <w:snapToGrid w:val="0"/>
              <w:ind w:left="253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proofErr w:type="gramStart"/>
            <w:r w:rsidRPr="00472B54">
              <w:t>га</w:t>
            </w:r>
            <w:proofErr w:type="gramEnd"/>
            <w:r w:rsidRPr="00472B54">
              <w:t xml:space="preserve"> /</w:t>
            </w:r>
          </w:p>
          <w:p w:rsidR="000B532E" w:rsidRPr="00472B54" w:rsidRDefault="000B532E" w:rsidP="00CC0BDC">
            <w:pPr>
              <w:autoSpaceDE w:val="0"/>
              <w:jc w:val="center"/>
            </w:pPr>
            <w:r w:rsidRPr="00472B54">
              <w:t>%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7418,33/ 25%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7967,58/</w:t>
            </w:r>
          </w:p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27%</w:t>
            </w:r>
          </w:p>
        </w:tc>
      </w:tr>
      <w:tr w:rsidR="000B532E" w:rsidRPr="00472B54" w:rsidTr="00CC0BDC">
        <w:trPr>
          <w:cantSplit/>
          <w:trHeight w:hRule="exact" w:val="562"/>
          <w:jc w:val="center"/>
        </w:trPr>
        <w:tc>
          <w:tcPr>
            <w:tcW w:w="632" w:type="dxa"/>
            <w:vMerge/>
            <w:tcBorders>
              <w:left w:val="single" w:sz="4" w:space="0" w:color="000000"/>
            </w:tcBorders>
          </w:tcPr>
          <w:p w:rsidR="000B532E" w:rsidRPr="00472B54" w:rsidRDefault="000B532E" w:rsidP="00CC0BDC"/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autoSpaceDE w:val="0"/>
              <w:snapToGrid w:val="0"/>
              <w:ind w:left="253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земли лесного фонда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proofErr w:type="gramStart"/>
            <w:r w:rsidRPr="00472B54">
              <w:t>га</w:t>
            </w:r>
            <w:proofErr w:type="gramEnd"/>
            <w:r w:rsidRPr="00472B54">
              <w:t xml:space="preserve"> /</w:t>
            </w:r>
          </w:p>
          <w:p w:rsidR="000B532E" w:rsidRPr="00472B54" w:rsidRDefault="000B532E" w:rsidP="00CC0BDC">
            <w:pPr>
              <w:autoSpaceDE w:val="0"/>
              <w:jc w:val="center"/>
            </w:pPr>
            <w:r w:rsidRPr="00472B54">
              <w:t>%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281,3/</w:t>
            </w:r>
          </w:p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1%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281,3/</w:t>
            </w:r>
          </w:p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1%</w:t>
            </w:r>
          </w:p>
        </w:tc>
      </w:tr>
      <w:tr w:rsidR="000B532E" w:rsidRPr="00472B54" w:rsidTr="00CC0BDC">
        <w:trPr>
          <w:cantSplit/>
          <w:trHeight w:hRule="exact" w:val="976"/>
          <w:jc w:val="center"/>
        </w:trPr>
        <w:tc>
          <w:tcPr>
            <w:tcW w:w="632" w:type="dxa"/>
            <w:vMerge/>
            <w:tcBorders>
              <w:left w:val="single" w:sz="4" w:space="0" w:color="000000"/>
            </w:tcBorders>
          </w:tcPr>
          <w:p w:rsidR="000B532E" w:rsidRPr="00472B54" w:rsidRDefault="000B532E" w:rsidP="00CC0BDC"/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autoSpaceDE w:val="0"/>
              <w:snapToGrid w:val="0"/>
              <w:ind w:left="253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 xml:space="preserve">земли промышленности, транспорта, энергетики, связи и иного </w:t>
            </w:r>
            <w:proofErr w:type="spellStart"/>
            <w:r w:rsidRPr="00472B54">
              <w:rPr>
                <w:sz w:val="28"/>
                <w:szCs w:val="28"/>
              </w:rPr>
              <w:t>спецназначения</w:t>
            </w:r>
            <w:proofErr w:type="spellEnd"/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proofErr w:type="gramStart"/>
            <w:r w:rsidRPr="00472B54">
              <w:t>га</w:t>
            </w:r>
            <w:proofErr w:type="gramEnd"/>
            <w:r w:rsidRPr="00472B54">
              <w:t xml:space="preserve"> /</w:t>
            </w:r>
          </w:p>
          <w:p w:rsidR="000B532E" w:rsidRPr="00472B54" w:rsidRDefault="000B532E" w:rsidP="00CC0BDC">
            <w:pPr>
              <w:autoSpaceDE w:val="0"/>
              <w:jc w:val="center"/>
            </w:pPr>
            <w:r w:rsidRPr="00472B54">
              <w:t>%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372,99/</w:t>
            </w:r>
          </w:p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1%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262,59/</w:t>
            </w:r>
          </w:p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1%</w:t>
            </w:r>
          </w:p>
        </w:tc>
      </w:tr>
      <w:tr w:rsidR="000B532E" w:rsidRPr="00472B54" w:rsidTr="00CC0BDC">
        <w:trPr>
          <w:cantSplit/>
          <w:trHeight w:hRule="exact" w:val="654"/>
          <w:jc w:val="center"/>
        </w:trPr>
        <w:tc>
          <w:tcPr>
            <w:tcW w:w="632" w:type="dxa"/>
            <w:vMerge/>
            <w:tcBorders>
              <w:left w:val="single" w:sz="4" w:space="0" w:color="000000"/>
            </w:tcBorders>
          </w:tcPr>
          <w:p w:rsidR="000B532E" w:rsidRPr="00472B54" w:rsidRDefault="000B532E" w:rsidP="00CC0BDC"/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autoSpaceDE w:val="0"/>
              <w:snapToGrid w:val="0"/>
              <w:ind w:left="253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земли водного фонда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proofErr w:type="gramStart"/>
            <w:r w:rsidRPr="00472B54">
              <w:t>га</w:t>
            </w:r>
            <w:proofErr w:type="gramEnd"/>
            <w:r w:rsidRPr="00472B54">
              <w:t xml:space="preserve"> /</w:t>
            </w:r>
          </w:p>
          <w:p w:rsidR="000B532E" w:rsidRPr="00472B54" w:rsidRDefault="000B532E" w:rsidP="00CC0BDC">
            <w:pPr>
              <w:autoSpaceDE w:val="0"/>
              <w:jc w:val="center"/>
            </w:pPr>
            <w:r w:rsidRPr="00472B54">
              <w:t>%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5851,7/</w:t>
            </w:r>
          </w:p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20%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5851,7/</w:t>
            </w:r>
          </w:p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20%</w:t>
            </w:r>
          </w:p>
        </w:tc>
      </w:tr>
      <w:tr w:rsidR="000B532E" w:rsidRPr="00472B54" w:rsidTr="00CC0BDC">
        <w:trPr>
          <w:cantSplit/>
          <w:jc w:val="center"/>
        </w:trPr>
        <w:tc>
          <w:tcPr>
            <w:tcW w:w="632" w:type="dxa"/>
            <w:vMerge/>
            <w:tcBorders>
              <w:left w:val="single" w:sz="4" w:space="0" w:color="000000"/>
            </w:tcBorders>
          </w:tcPr>
          <w:p w:rsidR="000B532E" w:rsidRPr="00472B54" w:rsidRDefault="000B532E" w:rsidP="00CC0BDC"/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autoSpaceDE w:val="0"/>
              <w:snapToGrid w:val="0"/>
              <w:ind w:left="252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земли запаса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proofErr w:type="gramStart"/>
            <w:r w:rsidRPr="00472B54">
              <w:t>га</w:t>
            </w:r>
            <w:proofErr w:type="gramEnd"/>
            <w:r w:rsidRPr="00472B54">
              <w:t xml:space="preserve"> /</w:t>
            </w:r>
          </w:p>
          <w:p w:rsidR="000B532E" w:rsidRPr="00472B54" w:rsidRDefault="000B532E" w:rsidP="00CC0BDC">
            <w:pPr>
              <w:jc w:val="center"/>
            </w:pPr>
            <w:r w:rsidRPr="00472B54">
              <w:t>%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7202,88/</w:t>
            </w:r>
          </w:p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24%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7202,88/</w:t>
            </w:r>
          </w:p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24%</w:t>
            </w:r>
          </w:p>
        </w:tc>
      </w:tr>
      <w:tr w:rsidR="000B532E" w:rsidRPr="00472B54" w:rsidTr="00CC0BDC">
        <w:trPr>
          <w:cantSplit/>
          <w:trHeight w:hRule="exact" w:val="332"/>
          <w:jc w:val="center"/>
        </w:trPr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1.2</w:t>
            </w:r>
          </w:p>
        </w:tc>
        <w:tc>
          <w:tcPr>
            <w:tcW w:w="5128" w:type="dxa"/>
            <w:tcBorders>
              <w:lef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Территории  земель населенных пунктов,</w:t>
            </w:r>
            <w:r w:rsidRPr="00472B54">
              <w:rPr>
                <w:b/>
                <w:sz w:val="28"/>
                <w:szCs w:val="28"/>
              </w:rPr>
              <w:t xml:space="preserve"> всего</w:t>
            </w:r>
            <w:r w:rsidRPr="00472B54">
              <w:rPr>
                <w:sz w:val="28"/>
                <w:szCs w:val="28"/>
              </w:rPr>
              <w:t>:</w:t>
            </w:r>
          </w:p>
        </w:tc>
        <w:tc>
          <w:tcPr>
            <w:tcW w:w="1175" w:type="dxa"/>
            <w:tcBorders>
              <w:left w:val="single" w:sz="4" w:space="0" w:color="000000"/>
            </w:tcBorders>
          </w:tcPr>
          <w:p w:rsidR="000B532E" w:rsidRPr="00472B54" w:rsidRDefault="000B532E" w:rsidP="00CC0BDC">
            <w:pPr>
              <w:snapToGrid w:val="0"/>
              <w:jc w:val="center"/>
            </w:pPr>
            <w:r w:rsidRPr="00472B54">
              <w:t>га</w:t>
            </w:r>
          </w:p>
        </w:tc>
        <w:tc>
          <w:tcPr>
            <w:tcW w:w="1084" w:type="dxa"/>
            <w:tcBorders>
              <w:lef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472B54">
              <w:rPr>
                <w:b/>
                <w:sz w:val="24"/>
                <w:szCs w:val="24"/>
              </w:rPr>
              <w:t>7418,33</w:t>
            </w:r>
          </w:p>
        </w:tc>
        <w:tc>
          <w:tcPr>
            <w:tcW w:w="1335" w:type="dxa"/>
            <w:tcBorders>
              <w:left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/>
                <w:sz w:val="24"/>
                <w:szCs w:val="24"/>
              </w:rPr>
            </w:pPr>
            <w:r w:rsidRPr="00472B54">
              <w:rPr>
                <w:b/>
                <w:sz w:val="24"/>
                <w:szCs w:val="24"/>
              </w:rPr>
              <w:t>7967,58</w:t>
            </w:r>
          </w:p>
        </w:tc>
      </w:tr>
      <w:tr w:rsidR="000B532E" w:rsidRPr="00472B54" w:rsidTr="00CC0BDC">
        <w:trPr>
          <w:cantSplit/>
          <w:trHeight w:hRule="exact" w:val="332"/>
          <w:jc w:val="center"/>
        </w:trPr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/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из них: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snapToGrid w:val="0"/>
              <w:jc w:val="center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/>
              </w:rPr>
            </w:pPr>
          </w:p>
        </w:tc>
      </w:tr>
      <w:tr w:rsidR="000B532E" w:rsidRPr="00472B54" w:rsidTr="00CC0BDC">
        <w:trPr>
          <w:cantSplit/>
          <w:trHeight w:hRule="exact" w:val="332"/>
          <w:jc w:val="center"/>
        </w:trPr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/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ind w:left="252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Жилая и общественно-деловая зона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snapToGrid w:val="0"/>
              <w:jc w:val="center"/>
            </w:pPr>
            <w:r w:rsidRPr="00472B54">
              <w:t>га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947,0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1445,2</w:t>
            </w:r>
          </w:p>
        </w:tc>
      </w:tr>
      <w:tr w:rsidR="000B532E" w:rsidRPr="00472B54" w:rsidTr="00CC0BDC">
        <w:trPr>
          <w:cantSplit/>
          <w:trHeight w:hRule="exact" w:val="654"/>
          <w:jc w:val="center"/>
        </w:trPr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/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ind w:left="256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Зона производственной, инженерной и транспортной инфраструктур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/>
              </w:rPr>
            </w:pPr>
            <w:r w:rsidRPr="00472B54">
              <w:t>га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314,0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620,0</w:t>
            </w:r>
          </w:p>
        </w:tc>
      </w:tr>
      <w:tr w:rsidR="000B532E" w:rsidRPr="00472B54" w:rsidTr="00CC0BDC">
        <w:trPr>
          <w:cantSplit/>
          <w:trHeight w:hRule="exact" w:val="332"/>
          <w:jc w:val="center"/>
        </w:trPr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/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ind w:left="252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Зона специального назначения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snapToGrid w:val="0"/>
              <w:jc w:val="center"/>
            </w:pPr>
            <w:r w:rsidRPr="00472B54">
              <w:t>га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37,0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54,0</w:t>
            </w:r>
          </w:p>
        </w:tc>
      </w:tr>
      <w:tr w:rsidR="000B532E" w:rsidRPr="00472B54" w:rsidTr="00CC0BDC">
        <w:trPr>
          <w:cantSplit/>
          <w:trHeight w:hRule="exact" w:val="654"/>
          <w:jc w:val="center"/>
        </w:trPr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/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ind w:left="252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Земли сельскохозяйственного использования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snapToGrid w:val="0"/>
              <w:jc w:val="center"/>
            </w:pPr>
            <w:r w:rsidRPr="00472B54">
              <w:t>га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2044,0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1828,0</w:t>
            </w:r>
          </w:p>
        </w:tc>
      </w:tr>
      <w:tr w:rsidR="000B532E" w:rsidRPr="00472B54" w:rsidTr="00CC0BDC">
        <w:trPr>
          <w:cantSplit/>
          <w:jc w:val="center"/>
        </w:trPr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/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ind w:left="252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Прочие территории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snapToGrid w:val="0"/>
              <w:jc w:val="center"/>
            </w:pPr>
            <w:r w:rsidRPr="00472B54">
              <w:t>га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4076,33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4065,58</w:t>
            </w:r>
          </w:p>
        </w:tc>
      </w:tr>
      <w:tr w:rsidR="000B532E" w:rsidRPr="00472B54" w:rsidTr="00CC0BDC">
        <w:trPr>
          <w:trHeight w:val="511"/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72B5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72B54">
              <w:rPr>
                <w:b/>
                <w:bCs/>
                <w:sz w:val="28"/>
                <w:szCs w:val="28"/>
              </w:rPr>
              <w:t>Население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</w:tr>
      <w:tr w:rsidR="000B532E" w:rsidRPr="00472B54" w:rsidTr="00CC0BDC">
        <w:trPr>
          <w:cantSplit/>
          <w:trHeight w:hRule="exact" w:val="358"/>
          <w:jc w:val="center"/>
        </w:trPr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2.1</w:t>
            </w: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b/>
                <w:sz w:val="28"/>
                <w:szCs w:val="28"/>
              </w:rPr>
            </w:pPr>
            <w:r w:rsidRPr="00472B54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тыс. чел.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jc w:val="center"/>
              <w:rPr>
                <w:b/>
                <w:sz w:val="24"/>
                <w:szCs w:val="24"/>
              </w:rPr>
            </w:pPr>
            <w:r w:rsidRPr="00472B54">
              <w:rPr>
                <w:b/>
                <w:sz w:val="24"/>
                <w:szCs w:val="24"/>
              </w:rPr>
              <w:t>37 196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jc w:val="center"/>
              <w:rPr>
                <w:b/>
                <w:sz w:val="24"/>
                <w:szCs w:val="24"/>
              </w:rPr>
            </w:pPr>
            <w:r w:rsidRPr="00472B54">
              <w:rPr>
                <w:b/>
                <w:sz w:val="24"/>
                <w:szCs w:val="24"/>
              </w:rPr>
              <w:t>61130</w:t>
            </w:r>
          </w:p>
          <w:p w:rsidR="000B532E" w:rsidRPr="00472B54" w:rsidRDefault="000B532E" w:rsidP="00CC0BD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B532E" w:rsidRPr="00472B54" w:rsidTr="00CC0BDC">
        <w:trPr>
          <w:cantSplit/>
          <w:trHeight w:hRule="exact" w:val="332"/>
          <w:jc w:val="center"/>
        </w:trPr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/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В том числе: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B532E" w:rsidRPr="00472B54" w:rsidTr="00CC0BDC">
        <w:trPr>
          <w:cantSplit/>
          <w:trHeight w:hRule="exact" w:val="332"/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/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B532E" w:rsidRPr="00472B54" w:rsidRDefault="000B532E" w:rsidP="00CC0BDC">
            <w:pPr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г. Темрюк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тыс. чел.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36188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60000</w:t>
            </w:r>
          </w:p>
        </w:tc>
      </w:tr>
      <w:tr w:rsidR="000B532E" w:rsidRPr="00472B54" w:rsidTr="00CC0BDC">
        <w:trPr>
          <w:cantSplit/>
          <w:trHeight w:hRule="exact" w:val="332"/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/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B532E" w:rsidRPr="00472B54" w:rsidRDefault="000B532E" w:rsidP="00CC0BDC">
            <w:pPr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п. Октябрьский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тыс. чел.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830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900</w:t>
            </w:r>
          </w:p>
        </w:tc>
      </w:tr>
      <w:tr w:rsidR="000B532E" w:rsidRPr="00472B54" w:rsidTr="00CC0BDC">
        <w:trPr>
          <w:cantSplit/>
          <w:trHeight w:hRule="exact" w:val="332"/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/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B532E" w:rsidRPr="00472B54" w:rsidRDefault="000B532E" w:rsidP="00CC0BDC">
            <w:pPr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п. Южный Склон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тыс. чел.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177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230</w:t>
            </w:r>
          </w:p>
        </w:tc>
      </w:tr>
      <w:tr w:rsidR="000B532E" w:rsidRPr="00472B54" w:rsidTr="00CC0BDC">
        <w:trPr>
          <w:cantSplit/>
          <w:trHeight w:hRule="exact" w:val="332"/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/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0B532E" w:rsidRPr="00472B54" w:rsidRDefault="000B532E" w:rsidP="00CC0BDC">
            <w:pPr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х. Орехов Кут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тыс. чел.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-</w:t>
            </w:r>
          </w:p>
        </w:tc>
      </w:tr>
      <w:tr w:rsidR="000B532E" w:rsidRPr="00472B54" w:rsidTr="00CC0BDC">
        <w:trPr>
          <w:cantSplit/>
          <w:trHeight w:hRule="exact" w:val="451"/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</w:pPr>
            <w:r w:rsidRPr="00472B54">
              <w:rPr>
                <w:sz w:val="28"/>
                <w:szCs w:val="28"/>
              </w:rPr>
              <w:t>2.2</w:t>
            </w: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Возрастная структура населения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/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tabs>
                <w:tab w:val="left" w:pos="9720"/>
              </w:tabs>
              <w:snapToGrid w:val="0"/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tabs>
                <w:tab w:val="left" w:pos="9720"/>
              </w:tabs>
              <w:snapToGrid w:val="0"/>
            </w:pPr>
          </w:p>
        </w:tc>
      </w:tr>
      <w:tr w:rsidR="000B532E" w:rsidRPr="00472B54" w:rsidTr="00CC0BDC">
        <w:trPr>
          <w:cantSplit/>
          <w:trHeight w:hRule="exact" w:val="931"/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ind w:firstLine="49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Дети от 0 до 6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jc w:val="center"/>
            </w:pPr>
            <w:r w:rsidRPr="00472B54">
              <w:t>тыс. чел./</w:t>
            </w:r>
          </w:p>
          <w:p w:rsidR="000B532E" w:rsidRPr="00472B54" w:rsidRDefault="000B532E" w:rsidP="00CC0BDC">
            <w:pPr>
              <w:jc w:val="center"/>
            </w:pPr>
            <w:r w:rsidRPr="00472B54">
              <w:t>% к общей численности населения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tabs>
                <w:tab w:val="left" w:pos="9720"/>
              </w:tabs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3,273/</w:t>
            </w:r>
          </w:p>
          <w:p w:rsidR="000B532E" w:rsidRPr="00472B54" w:rsidRDefault="000B532E" w:rsidP="00CC0BDC">
            <w:pPr>
              <w:tabs>
                <w:tab w:val="left" w:pos="9720"/>
              </w:tabs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9,04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tabs>
                <w:tab w:val="left" w:pos="9720"/>
              </w:tabs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6,69/</w:t>
            </w:r>
          </w:p>
          <w:p w:rsidR="000B532E" w:rsidRPr="00472B54" w:rsidRDefault="000B532E" w:rsidP="00CC0BDC">
            <w:pPr>
              <w:tabs>
                <w:tab w:val="left" w:pos="9720"/>
              </w:tabs>
              <w:snapToGrid w:val="0"/>
              <w:jc w:val="center"/>
            </w:pPr>
            <w:r w:rsidRPr="00472B54">
              <w:rPr>
                <w:sz w:val="24"/>
                <w:szCs w:val="24"/>
              </w:rPr>
              <w:t>10,96</w:t>
            </w:r>
          </w:p>
        </w:tc>
      </w:tr>
      <w:tr w:rsidR="000B532E" w:rsidRPr="00472B54" w:rsidTr="00CC0BDC">
        <w:trPr>
          <w:cantSplit/>
          <w:trHeight w:hRule="exact" w:val="991"/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ind w:firstLine="49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Дети от 7 до 15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jc w:val="center"/>
            </w:pPr>
            <w:r w:rsidRPr="00472B54">
              <w:t>тыс. чел./</w:t>
            </w:r>
          </w:p>
          <w:p w:rsidR="000B532E" w:rsidRPr="00472B54" w:rsidRDefault="000B532E" w:rsidP="00CC0BDC">
            <w:pPr>
              <w:jc w:val="center"/>
            </w:pPr>
            <w:r w:rsidRPr="00472B54">
              <w:t>% к общей численности населения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tabs>
                <w:tab w:val="left" w:pos="9720"/>
              </w:tabs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4,292/</w:t>
            </w:r>
          </w:p>
          <w:p w:rsidR="000B532E" w:rsidRPr="00472B54" w:rsidRDefault="000B532E" w:rsidP="00CC0BDC">
            <w:pPr>
              <w:tabs>
                <w:tab w:val="left" w:pos="9720"/>
              </w:tabs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11,86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tabs>
                <w:tab w:val="left" w:pos="9720"/>
              </w:tabs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7,016/</w:t>
            </w:r>
          </w:p>
          <w:p w:rsidR="000B532E" w:rsidRPr="00472B54" w:rsidRDefault="000B532E" w:rsidP="00CC0BDC">
            <w:pPr>
              <w:tabs>
                <w:tab w:val="left" w:pos="9720"/>
              </w:tabs>
              <w:snapToGrid w:val="0"/>
              <w:jc w:val="center"/>
            </w:pPr>
            <w:r w:rsidRPr="00472B54">
              <w:rPr>
                <w:sz w:val="24"/>
                <w:szCs w:val="24"/>
              </w:rPr>
              <w:t>11,48</w:t>
            </w:r>
          </w:p>
        </w:tc>
      </w:tr>
      <w:tr w:rsidR="000B532E" w:rsidRPr="00472B54" w:rsidTr="00CC0BDC">
        <w:trPr>
          <w:cantSplit/>
          <w:trHeight w:hRule="exact" w:val="1040"/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ind w:firstLine="49"/>
              <w:rPr>
                <w:sz w:val="28"/>
                <w:szCs w:val="28"/>
              </w:rPr>
            </w:pPr>
            <w:proofErr w:type="gramStart"/>
            <w:r w:rsidRPr="00472B54">
              <w:rPr>
                <w:sz w:val="28"/>
                <w:szCs w:val="28"/>
              </w:rPr>
              <w:t>Население в трудоспособном возрасте (</w:t>
            </w:r>
            <w:r w:rsidRPr="00472B54">
              <w:rPr>
                <w:sz w:val="24"/>
                <w:szCs w:val="24"/>
              </w:rPr>
              <w:t>мужчины 16 - 59 лет, женщины 16 – 54</w:t>
            </w:r>
            <w:r w:rsidRPr="00472B54">
              <w:rPr>
                <w:sz w:val="28"/>
                <w:szCs w:val="28"/>
              </w:rPr>
              <w:t xml:space="preserve"> </w:t>
            </w:r>
            <w:r w:rsidRPr="00472B54">
              <w:rPr>
                <w:sz w:val="24"/>
                <w:szCs w:val="24"/>
              </w:rPr>
              <w:t>лет)</w:t>
            </w:r>
            <w:r w:rsidRPr="00472B54">
              <w:rPr>
                <w:sz w:val="28"/>
                <w:szCs w:val="28"/>
              </w:rPr>
              <w:t xml:space="preserve"> лет)</w:t>
            </w:r>
            <w:proofErr w:type="gramEnd"/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jc w:val="center"/>
            </w:pPr>
            <w:r w:rsidRPr="00472B54">
              <w:t>тыс. чел./</w:t>
            </w:r>
          </w:p>
          <w:p w:rsidR="000B532E" w:rsidRPr="00472B54" w:rsidRDefault="000B532E" w:rsidP="00CC0BDC">
            <w:pPr>
              <w:jc w:val="center"/>
            </w:pPr>
            <w:r w:rsidRPr="00472B54">
              <w:t>% к общей численности населения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tabs>
                <w:tab w:val="left" w:pos="9720"/>
              </w:tabs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22,399/</w:t>
            </w:r>
          </w:p>
          <w:p w:rsidR="000B532E" w:rsidRPr="00472B54" w:rsidRDefault="000B532E" w:rsidP="00CC0BDC">
            <w:pPr>
              <w:tabs>
                <w:tab w:val="left" w:pos="9720"/>
              </w:tabs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61,88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tabs>
                <w:tab w:val="left" w:pos="9720"/>
              </w:tabs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35,944/</w:t>
            </w:r>
          </w:p>
          <w:p w:rsidR="000B532E" w:rsidRPr="00472B54" w:rsidRDefault="000B532E" w:rsidP="00CC0BDC">
            <w:pPr>
              <w:tabs>
                <w:tab w:val="left" w:pos="9720"/>
              </w:tabs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58,88</w:t>
            </w:r>
          </w:p>
        </w:tc>
      </w:tr>
      <w:tr w:rsidR="000B532E" w:rsidRPr="00472B54" w:rsidTr="00CC0BDC">
        <w:trPr>
          <w:cantSplit/>
          <w:trHeight w:hRule="exact" w:val="903"/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ind w:firstLine="49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Население старше трудоспособного возраста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jc w:val="center"/>
            </w:pPr>
            <w:r w:rsidRPr="00472B54">
              <w:t>тыс. чел./</w:t>
            </w:r>
          </w:p>
          <w:p w:rsidR="000B532E" w:rsidRPr="00472B54" w:rsidRDefault="000B532E" w:rsidP="00CC0BDC">
            <w:pPr>
              <w:jc w:val="center"/>
            </w:pPr>
            <w:r w:rsidRPr="00472B54">
              <w:t>% к общей численности населения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tabs>
                <w:tab w:val="left" w:pos="9720"/>
              </w:tabs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6,232/</w:t>
            </w:r>
          </w:p>
          <w:p w:rsidR="000B532E" w:rsidRPr="00472B54" w:rsidRDefault="000B532E" w:rsidP="00CC0BDC">
            <w:pPr>
              <w:tabs>
                <w:tab w:val="left" w:pos="9720"/>
              </w:tabs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17,22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tabs>
                <w:tab w:val="left" w:pos="9720"/>
              </w:tabs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11,472/</w:t>
            </w:r>
          </w:p>
          <w:p w:rsidR="000B532E" w:rsidRPr="00472B54" w:rsidRDefault="000B532E" w:rsidP="00CC0BDC">
            <w:pPr>
              <w:tabs>
                <w:tab w:val="left" w:pos="9720"/>
              </w:tabs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18,76</w:t>
            </w:r>
          </w:p>
        </w:tc>
      </w:tr>
      <w:tr w:rsidR="000B532E" w:rsidRPr="00472B54" w:rsidTr="00CC0BDC">
        <w:trPr>
          <w:cantSplit/>
          <w:trHeight w:hRule="exact" w:val="986"/>
          <w:jc w:val="center"/>
        </w:trPr>
        <w:tc>
          <w:tcPr>
            <w:tcW w:w="6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2.3</w:t>
            </w:r>
          </w:p>
        </w:tc>
        <w:tc>
          <w:tcPr>
            <w:tcW w:w="512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Плотность населения (брутто) в границах селитебной территории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чел./</w:t>
            </w:r>
            <w:proofErr w:type="gramStart"/>
            <w:r w:rsidRPr="00472B54">
              <w:t>га</w:t>
            </w:r>
            <w:proofErr w:type="gramEnd"/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1,32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2,17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72B5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72B54">
              <w:rPr>
                <w:b/>
                <w:bCs/>
                <w:sz w:val="28"/>
                <w:szCs w:val="28"/>
              </w:rPr>
              <w:t xml:space="preserve">Объекты социального и культурно-бытового обслуживания 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/>
                <w:bCs/>
              </w:rPr>
            </w:pPr>
          </w:p>
        </w:tc>
      </w:tr>
      <w:tr w:rsidR="000B532E" w:rsidRPr="00472B54" w:rsidTr="00CC0BDC">
        <w:trPr>
          <w:trHeight w:val="555"/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3.1</w:t>
            </w: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 xml:space="preserve">Детские дошкольные учреждения 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мест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472B54">
              <w:rPr>
                <w:bCs/>
                <w:sz w:val="24"/>
                <w:szCs w:val="24"/>
              </w:rPr>
              <w:t>1435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472B54">
              <w:rPr>
                <w:bCs/>
                <w:sz w:val="24"/>
                <w:szCs w:val="24"/>
              </w:rPr>
              <w:t>3953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3.2</w:t>
            </w: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 xml:space="preserve">Общеобразовательные школы 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-"-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472B54">
              <w:rPr>
                <w:bCs/>
                <w:sz w:val="24"/>
                <w:szCs w:val="24"/>
              </w:rPr>
              <w:t>3997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  <w:r w:rsidRPr="00472B54">
              <w:rPr>
                <w:bCs/>
                <w:sz w:val="24"/>
                <w:szCs w:val="24"/>
              </w:rPr>
              <w:t>8457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3.3</w:t>
            </w: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 xml:space="preserve">Больницы 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коек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451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823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3.6</w:t>
            </w: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 xml:space="preserve">Поликлиники 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посещений в смену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1390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1390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3.7</w:t>
            </w: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Предприятия розничной торговли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м</w:t>
            </w:r>
            <w:proofErr w:type="gramStart"/>
            <w:r w:rsidRPr="00472B54">
              <w:t>2</w:t>
            </w:r>
            <w:proofErr w:type="gramEnd"/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14420,2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18339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/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Предприятия общественного питания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 xml:space="preserve">посадочных </w:t>
            </w:r>
            <w:r w:rsidRPr="00472B54">
              <w:lastRenderedPageBreak/>
              <w:t>мест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lastRenderedPageBreak/>
              <w:t>828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2445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/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Предприятия бытового обслуживания населения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proofErr w:type="spellStart"/>
            <w:r w:rsidRPr="00472B54">
              <w:t>раб</w:t>
            </w:r>
            <w:proofErr w:type="gramStart"/>
            <w:r w:rsidRPr="00472B54">
              <w:t>.м</w:t>
            </w:r>
            <w:proofErr w:type="gramEnd"/>
            <w:r w:rsidRPr="00472B54">
              <w:t>ест</w:t>
            </w:r>
            <w:proofErr w:type="spellEnd"/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288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428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3.8</w:t>
            </w: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 xml:space="preserve">Учреждения культуры и искусства (клубы, кинотеатры и др.) 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мест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1280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4759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3.9</w:t>
            </w: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 xml:space="preserve">Физкультурно-спортивные сооружения 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га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17560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18000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3.10</w:t>
            </w: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Кладбища традиционного захоронения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га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14,38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34,38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72B5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72B54">
              <w:rPr>
                <w:b/>
                <w:bCs/>
                <w:sz w:val="28"/>
                <w:szCs w:val="28"/>
              </w:rPr>
              <w:t xml:space="preserve">Инженерная инфраструктура 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</w:p>
        </w:tc>
      </w:tr>
      <w:tr w:rsidR="000B532E" w:rsidRPr="00472B54" w:rsidTr="00CC0BDC">
        <w:trPr>
          <w:cantSplit/>
          <w:trHeight w:hRule="exact" w:val="332"/>
          <w:jc w:val="center"/>
        </w:trPr>
        <w:tc>
          <w:tcPr>
            <w:tcW w:w="6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4.1</w:t>
            </w: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</w:p>
        </w:tc>
      </w:tr>
      <w:tr w:rsidR="000B532E" w:rsidRPr="00472B54" w:rsidTr="00CC0BDC">
        <w:trPr>
          <w:cantSplit/>
          <w:jc w:val="center"/>
        </w:trPr>
        <w:tc>
          <w:tcPr>
            <w:tcW w:w="6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/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Водопотребление - всего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тыс. м</w:t>
            </w:r>
            <w:r w:rsidRPr="00472B54">
              <w:rPr>
                <w:vertAlign w:val="superscript"/>
              </w:rPr>
              <w:t>3</w:t>
            </w:r>
            <w:r w:rsidRPr="00472B54">
              <w:t>/</w:t>
            </w:r>
            <w:proofErr w:type="spellStart"/>
            <w:r w:rsidRPr="00472B54">
              <w:t>сут</w:t>
            </w:r>
            <w:proofErr w:type="spellEnd"/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21,25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28,57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4.2</w:t>
            </w: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Канализация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472B54">
              <w:rPr>
                <w:bCs/>
                <w:sz w:val="28"/>
                <w:szCs w:val="28"/>
              </w:rPr>
              <w:t>4.2.1</w:t>
            </w: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Объемы сброса сточных вод в поверхностные водоемы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тыс. м</w:t>
            </w:r>
            <w:r w:rsidRPr="00472B54">
              <w:rPr>
                <w:vertAlign w:val="superscript"/>
              </w:rPr>
              <w:t>3</w:t>
            </w:r>
            <w:r w:rsidRPr="00472B54">
              <w:t>/</w:t>
            </w:r>
            <w:proofErr w:type="spellStart"/>
            <w:r w:rsidRPr="00472B54">
              <w:t>сут</w:t>
            </w:r>
            <w:proofErr w:type="spellEnd"/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25,51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35,0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472B54">
              <w:rPr>
                <w:bCs/>
                <w:sz w:val="28"/>
                <w:szCs w:val="28"/>
              </w:rPr>
              <w:t>4.2.2</w:t>
            </w: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Производительность очистных сооружений канализации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тыс. м</w:t>
            </w:r>
            <w:r w:rsidRPr="00472B54">
              <w:rPr>
                <w:vertAlign w:val="superscript"/>
              </w:rPr>
              <w:t>3</w:t>
            </w:r>
            <w:r w:rsidRPr="00472B54">
              <w:t>/</w:t>
            </w:r>
            <w:proofErr w:type="spellStart"/>
            <w:r w:rsidRPr="00472B54">
              <w:t>сут</w:t>
            </w:r>
            <w:proofErr w:type="spellEnd"/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17,0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35,0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  <w:r w:rsidRPr="00472B54">
              <w:rPr>
                <w:bCs/>
                <w:sz w:val="28"/>
                <w:szCs w:val="28"/>
              </w:rPr>
              <w:t>4.3</w:t>
            </w: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 xml:space="preserve">Энергоснабжение 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ind w:firstLine="240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потребная мощность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кВт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15252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25064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ind w:firstLine="240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годовой расход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кВт·</w:t>
            </w:r>
            <w:proofErr w:type="gramStart"/>
            <w:r w:rsidRPr="00472B54">
              <w:t>ч</w:t>
            </w:r>
            <w:proofErr w:type="gramEnd"/>
            <w:r w:rsidRPr="00472B54">
              <w:t>/год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56911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93529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pStyle w:val="S"/>
              <w:spacing w:line="240" w:lineRule="auto"/>
              <w:jc w:val="both"/>
              <w:rPr>
                <w:spacing w:val="8"/>
                <w:sz w:val="28"/>
                <w:szCs w:val="28"/>
              </w:rPr>
            </w:pPr>
            <w:r w:rsidRPr="00472B54">
              <w:rPr>
                <w:spacing w:val="8"/>
                <w:sz w:val="28"/>
                <w:szCs w:val="28"/>
              </w:rPr>
              <w:t>Протяженность сетей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pStyle w:val="S"/>
              <w:spacing w:line="240" w:lineRule="auto"/>
              <w:jc w:val="both"/>
              <w:rPr>
                <w:spacing w:val="8"/>
                <w:sz w:val="28"/>
                <w:szCs w:val="28"/>
              </w:rPr>
            </w:pPr>
            <w:r w:rsidRPr="00472B54">
              <w:rPr>
                <w:spacing w:val="8"/>
                <w:sz w:val="28"/>
                <w:szCs w:val="28"/>
              </w:rPr>
              <w:t>- линии электропередачи среднего напряжения 35 кВ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км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30,6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41,5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B532E" w:rsidRPr="00472B54" w:rsidRDefault="000B532E" w:rsidP="00CC0BDC">
            <w:pPr>
              <w:jc w:val="both"/>
              <w:rPr>
                <w:spacing w:val="8"/>
                <w:sz w:val="28"/>
                <w:szCs w:val="28"/>
              </w:rPr>
            </w:pPr>
            <w:r w:rsidRPr="00472B54">
              <w:rPr>
                <w:spacing w:val="8"/>
                <w:sz w:val="28"/>
                <w:szCs w:val="28"/>
              </w:rPr>
              <w:t>- линии электропередачи высокого напряжения 110 кВ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км</w:t>
            </w: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23,3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27,4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B532E" w:rsidRPr="00472B54" w:rsidRDefault="000B532E" w:rsidP="00CC0BDC">
            <w:pPr>
              <w:jc w:val="both"/>
              <w:rPr>
                <w:spacing w:val="8"/>
                <w:sz w:val="28"/>
                <w:szCs w:val="28"/>
              </w:rPr>
            </w:pPr>
            <w:r w:rsidRPr="00472B54">
              <w:rPr>
                <w:spacing w:val="8"/>
                <w:sz w:val="28"/>
                <w:szCs w:val="28"/>
              </w:rPr>
              <w:t>Источники электроснабжения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B532E" w:rsidRPr="00472B54" w:rsidRDefault="000B532E" w:rsidP="00CC0BDC">
            <w:pPr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- 110/35/ кВ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proofErr w:type="spellStart"/>
            <w:proofErr w:type="gramStart"/>
            <w:r w:rsidRPr="00472B54">
              <w:t>шт</w:t>
            </w:r>
            <w:proofErr w:type="spellEnd"/>
            <w:proofErr w:type="gramEnd"/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B532E" w:rsidRPr="00472B54" w:rsidRDefault="000B532E" w:rsidP="00CC0BDC">
            <w:pPr>
              <w:jc w:val="both"/>
              <w:rPr>
                <w:spacing w:val="8"/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- 35/10 кВ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proofErr w:type="spellStart"/>
            <w:proofErr w:type="gramStart"/>
            <w:r w:rsidRPr="00472B54">
              <w:t>шт</w:t>
            </w:r>
            <w:proofErr w:type="spellEnd"/>
            <w:proofErr w:type="gramEnd"/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left w:val="single" w:sz="4" w:space="0" w:color="000000"/>
              <w:bottom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2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0B532E" w:rsidRPr="00472B54" w:rsidRDefault="000B532E" w:rsidP="00CC0BDC">
            <w:pPr>
              <w:jc w:val="both"/>
              <w:rPr>
                <w:spacing w:val="8"/>
                <w:sz w:val="28"/>
                <w:szCs w:val="28"/>
              </w:rPr>
            </w:pPr>
            <w:r w:rsidRPr="00472B54">
              <w:rPr>
                <w:spacing w:val="8"/>
                <w:sz w:val="28"/>
                <w:szCs w:val="28"/>
              </w:rPr>
              <w:t xml:space="preserve">- </w:t>
            </w:r>
            <w:r w:rsidRPr="00472B54">
              <w:rPr>
                <w:sz w:val="28"/>
                <w:szCs w:val="28"/>
              </w:rPr>
              <w:t>35/0,4 кВ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proofErr w:type="spellStart"/>
            <w:proofErr w:type="gramStart"/>
            <w:r w:rsidRPr="00472B54">
              <w:t>шт</w:t>
            </w:r>
            <w:proofErr w:type="spellEnd"/>
            <w:proofErr w:type="gramEnd"/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3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3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rPr>
                <w:bCs/>
                <w:sz w:val="28"/>
                <w:szCs w:val="28"/>
              </w:rPr>
            </w:pPr>
            <w:r w:rsidRPr="00472B54">
              <w:rPr>
                <w:bCs/>
                <w:sz w:val="28"/>
                <w:szCs w:val="28"/>
              </w:rPr>
              <w:t xml:space="preserve"> 4.4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Газоснабжение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Потребление газа - всего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млн. м</w:t>
            </w:r>
            <w:r w:rsidRPr="00472B54">
              <w:rPr>
                <w:vertAlign w:val="superscript"/>
              </w:rPr>
              <w:t>3</w:t>
            </w:r>
            <w:r w:rsidRPr="00472B54">
              <w:t>/год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25,5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  <w:lang w:val="en-US"/>
              </w:rPr>
              <w:t>123</w:t>
            </w:r>
            <w:r w:rsidRPr="00472B54">
              <w:rPr>
                <w:sz w:val="24"/>
                <w:szCs w:val="24"/>
              </w:rPr>
              <w:t>,</w:t>
            </w:r>
            <w:r w:rsidRPr="00472B54">
              <w:rPr>
                <w:sz w:val="24"/>
                <w:szCs w:val="24"/>
                <w:lang w:val="en-US"/>
              </w:rPr>
              <w:t>1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72B54">
              <w:rPr>
                <w:spacing w:val="8"/>
                <w:sz w:val="28"/>
                <w:szCs w:val="28"/>
              </w:rPr>
              <w:t>Протяженность сетей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pacing w:val="8"/>
                <w:sz w:val="28"/>
                <w:szCs w:val="28"/>
              </w:rPr>
            </w:pPr>
            <w:r w:rsidRPr="00472B54">
              <w:rPr>
                <w:spacing w:val="8"/>
                <w:sz w:val="28"/>
                <w:szCs w:val="28"/>
              </w:rPr>
              <w:t>- магистральные газопроводы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км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  <w:lang w:val="en-US"/>
              </w:rPr>
            </w:pPr>
            <w:r w:rsidRPr="00472B54">
              <w:rPr>
                <w:sz w:val="24"/>
                <w:szCs w:val="24"/>
                <w:lang w:val="en-US"/>
              </w:rPr>
              <w:t>16,03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20,58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72B54">
              <w:rPr>
                <w:spacing w:val="8"/>
                <w:sz w:val="28"/>
                <w:szCs w:val="28"/>
              </w:rPr>
              <w:t>- газопроводы высокого давления                 (до ГРС)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r w:rsidRPr="00472B54">
              <w:t>км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28,9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28,9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Источники подачи газа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- газораспределительные станции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proofErr w:type="spellStart"/>
            <w:proofErr w:type="gramStart"/>
            <w:r w:rsidRPr="00472B54">
              <w:t>шт</w:t>
            </w:r>
            <w:proofErr w:type="spellEnd"/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1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 w:rsidRPr="00472B54">
              <w:rPr>
                <w:sz w:val="28"/>
                <w:szCs w:val="28"/>
              </w:rPr>
              <w:t>- газораспределительные пункты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</w:pPr>
            <w:proofErr w:type="spellStart"/>
            <w:proofErr w:type="gramStart"/>
            <w:r w:rsidRPr="00472B54">
              <w:t>шт</w:t>
            </w:r>
            <w:proofErr w:type="spellEnd"/>
            <w:proofErr w:type="gramEnd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24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sz w:val="24"/>
                <w:szCs w:val="24"/>
              </w:rPr>
            </w:pPr>
            <w:r w:rsidRPr="00472B54">
              <w:rPr>
                <w:sz w:val="24"/>
                <w:szCs w:val="24"/>
              </w:rPr>
              <w:t>29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72B5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autoSpaceDE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 w:rsidRPr="00472B54">
              <w:rPr>
                <w:b/>
                <w:bCs/>
                <w:sz w:val="28"/>
                <w:szCs w:val="28"/>
              </w:rPr>
              <w:t>Транспортная инфраструктура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pStyle w:val="S"/>
              <w:spacing w:line="240" w:lineRule="auto"/>
              <w:rPr>
                <w:b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pStyle w:val="S"/>
              <w:spacing w:line="240" w:lineRule="auto"/>
              <w:rPr>
                <w:b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pStyle w:val="S"/>
              <w:spacing w:line="240" w:lineRule="auto"/>
              <w:rPr>
                <w:b/>
              </w:rPr>
            </w:pP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S"/>
              <w:spacing w:line="240" w:lineRule="auto"/>
              <w:rPr>
                <w:spacing w:val="8"/>
                <w:sz w:val="28"/>
                <w:szCs w:val="28"/>
              </w:rPr>
            </w:pPr>
            <w:r w:rsidRPr="00472B54">
              <w:rPr>
                <w:spacing w:val="8"/>
                <w:sz w:val="28"/>
                <w:szCs w:val="28"/>
              </w:rPr>
              <w:t>5.1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pacing w:val="8"/>
                <w:sz w:val="28"/>
                <w:szCs w:val="28"/>
              </w:rPr>
            </w:pPr>
            <w:r w:rsidRPr="00472B54">
              <w:rPr>
                <w:spacing w:val="8"/>
                <w:sz w:val="28"/>
                <w:szCs w:val="28"/>
              </w:rPr>
              <w:t>Протяженность автомобильных дорог общего пользования</w:t>
            </w:r>
          </w:p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pacing w:val="8"/>
                <w:sz w:val="28"/>
                <w:szCs w:val="28"/>
              </w:rPr>
            </w:pPr>
            <w:r w:rsidRPr="00472B54">
              <w:rPr>
                <w:spacing w:val="8"/>
                <w:sz w:val="28"/>
                <w:szCs w:val="28"/>
              </w:rPr>
              <w:t>всего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S"/>
              <w:spacing w:line="240" w:lineRule="auto"/>
              <w:rPr>
                <w:spacing w:val="8"/>
              </w:rPr>
            </w:pPr>
            <w:r w:rsidRPr="00472B54">
              <w:rPr>
                <w:spacing w:val="8"/>
              </w:rPr>
              <w:t>км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B54">
              <w:rPr>
                <w:rFonts w:ascii="Times New Roman" w:hAnsi="Times New Roman" w:cs="Times New Roman"/>
                <w:b/>
                <w:sz w:val="24"/>
                <w:szCs w:val="24"/>
              </w:rPr>
              <w:t>137,504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B54">
              <w:rPr>
                <w:rFonts w:ascii="Times New Roman" w:hAnsi="Times New Roman" w:cs="Times New Roman"/>
                <w:b/>
                <w:sz w:val="24"/>
                <w:szCs w:val="24"/>
              </w:rPr>
              <w:t>184,704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S"/>
              <w:spacing w:line="240" w:lineRule="auto"/>
              <w:rPr>
                <w:spacing w:val="8"/>
                <w:sz w:val="28"/>
                <w:szCs w:val="28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pacing w:val="8"/>
                <w:sz w:val="28"/>
                <w:szCs w:val="28"/>
              </w:rPr>
            </w:pPr>
            <w:r w:rsidRPr="00472B54">
              <w:rPr>
                <w:spacing w:val="8"/>
                <w:sz w:val="28"/>
                <w:szCs w:val="28"/>
              </w:rPr>
              <w:t>в том числе: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S"/>
              <w:spacing w:line="240" w:lineRule="auto"/>
              <w:rPr>
                <w:spacing w:val="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S"/>
              <w:spacing w:line="240" w:lineRule="auto"/>
              <w:rPr>
                <w:spacing w:val="8"/>
                <w:sz w:val="28"/>
                <w:szCs w:val="28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pacing w:val="8"/>
                <w:sz w:val="28"/>
                <w:szCs w:val="28"/>
              </w:rPr>
            </w:pPr>
            <w:r w:rsidRPr="00472B54">
              <w:rPr>
                <w:spacing w:val="8"/>
                <w:sz w:val="28"/>
                <w:szCs w:val="28"/>
              </w:rPr>
              <w:t>- регионального (краевого) значения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S"/>
              <w:spacing w:line="240" w:lineRule="auto"/>
              <w:rPr>
                <w:spacing w:val="8"/>
              </w:rPr>
            </w:pPr>
            <w:r w:rsidRPr="00472B54">
              <w:rPr>
                <w:spacing w:val="8"/>
              </w:rPr>
              <w:t>км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B54">
              <w:rPr>
                <w:rFonts w:ascii="Times New Roman" w:hAnsi="Times New Roman" w:cs="Times New Roman"/>
                <w:sz w:val="24"/>
                <w:szCs w:val="24"/>
              </w:rPr>
              <w:t>10,704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B54">
              <w:rPr>
                <w:rFonts w:ascii="Times New Roman" w:hAnsi="Times New Roman" w:cs="Times New Roman"/>
                <w:sz w:val="24"/>
                <w:szCs w:val="24"/>
              </w:rPr>
              <w:t>25,404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S"/>
              <w:spacing w:line="240" w:lineRule="auto"/>
              <w:rPr>
                <w:spacing w:val="8"/>
                <w:sz w:val="28"/>
                <w:szCs w:val="28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pacing w:val="8"/>
                <w:sz w:val="28"/>
                <w:szCs w:val="28"/>
              </w:rPr>
            </w:pPr>
            <w:r w:rsidRPr="00472B54">
              <w:rPr>
                <w:spacing w:val="8"/>
                <w:sz w:val="28"/>
                <w:szCs w:val="28"/>
              </w:rPr>
              <w:t>- местного (муниципального) значения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S"/>
              <w:spacing w:line="240" w:lineRule="auto"/>
              <w:rPr>
                <w:spacing w:val="8"/>
              </w:rPr>
            </w:pPr>
            <w:r w:rsidRPr="00472B54">
              <w:rPr>
                <w:spacing w:val="8"/>
              </w:rPr>
              <w:t>км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B54">
              <w:rPr>
                <w:rFonts w:ascii="Times New Roman" w:hAnsi="Times New Roman" w:cs="Times New Roman"/>
                <w:sz w:val="24"/>
                <w:szCs w:val="24"/>
              </w:rPr>
              <w:t>126,8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B54">
              <w:rPr>
                <w:rFonts w:ascii="Times New Roman" w:hAnsi="Times New Roman" w:cs="Times New Roman"/>
                <w:sz w:val="24"/>
                <w:szCs w:val="24"/>
              </w:rPr>
              <w:t>159,3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S"/>
              <w:spacing w:line="240" w:lineRule="auto"/>
              <w:rPr>
                <w:spacing w:val="8"/>
                <w:sz w:val="28"/>
                <w:szCs w:val="28"/>
              </w:rPr>
            </w:pPr>
            <w:r w:rsidRPr="00472B54">
              <w:rPr>
                <w:spacing w:val="8"/>
                <w:sz w:val="28"/>
                <w:szCs w:val="28"/>
                <w:lang w:val="en-US"/>
              </w:rPr>
              <w:t>5</w:t>
            </w:r>
            <w:r w:rsidRPr="00472B54">
              <w:rPr>
                <w:spacing w:val="8"/>
                <w:sz w:val="28"/>
                <w:szCs w:val="28"/>
              </w:rPr>
              <w:t>.2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pacing w:val="8"/>
                <w:sz w:val="28"/>
                <w:szCs w:val="28"/>
              </w:rPr>
            </w:pPr>
            <w:r w:rsidRPr="00472B54">
              <w:rPr>
                <w:spacing w:val="8"/>
                <w:sz w:val="28"/>
                <w:szCs w:val="28"/>
              </w:rPr>
              <w:t>Общая протяженность железных дорог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S"/>
              <w:spacing w:line="240" w:lineRule="auto"/>
              <w:rPr>
                <w:spacing w:val="8"/>
              </w:rPr>
            </w:pPr>
            <w:r w:rsidRPr="00472B54">
              <w:rPr>
                <w:spacing w:val="8"/>
              </w:rPr>
              <w:t>км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2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11,0</w:t>
            </w: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S"/>
              <w:spacing w:line="240" w:lineRule="auto"/>
              <w:rPr>
                <w:spacing w:val="8"/>
                <w:sz w:val="28"/>
                <w:szCs w:val="28"/>
              </w:rPr>
            </w:pPr>
            <w:r w:rsidRPr="00472B54">
              <w:rPr>
                <w:spacing w:val="8"/>
                <w:sz w:val="28"/>
                <w:szCs w:val="28"/>
                <w:lang w:val="en-US"/>
              </w:rPr>
              <w:lastRenderedPageBreak/>
              <w:t>5</w:t>
            </w:r>
            <w:r w:rsidRPr="00472B54">
              <w:rPr>
                <w:spacing w:val="8"/>
                <w:sz w:val="28"/>
                <w:szCs w:val="28"/>
              </w:rPr>
              <w:t>.3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pacing w:val="8"/>
                <w:sz w:val="28"/>
                <w:szCs w:val="28"/>
              </w:rPr>
            </w:pPr>
            <w:r w:rsidRPr="00472B54">
              <w:rPr>
                <w:spacing w:val="8"/>
                <w:sz w:val="28"/>
                <w:szCs w:val="28"/>
              </w:rPr>
              <w:t>Плотность транспортной сети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S"/>
              <w:spacing w:line="240" w:lineRule="auto"/>
              <w:rPr>
                <w:spacing w:val="8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32E" w:rsidRPr="00472B54" w:rsidTr="00CC0BDC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S"/>
              <w:spacing w:line="240" w:lineRule="auto"/>
              <w:jc w:val="both"/>
              <w:rPr>
                <w:spacing w:val="8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pacing w:val="8"/>
                <w:sz w:val="28"/>
                <w:szCs w:val="28"/>
              </w:rPr>
            </w:pPr>
            <w:r w:rsidRPr="00472B54">
              <w:rPr>
                <w:spacing w:val="8"/>
                <w:sz w:val="28"/>
                <w:szCs w:val="28"/>
              </w:rPr>
              <w:t>- железнодорожной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S"/>
              <w:spacing w:line="240" w:lineRule="auto"/>
              <w:rPr>
                <w:spacing w:val="8"/>
              </w:rPr>
            </w:pPr>
            <w:r w:rsidRPr="00472B54">
              <w:rPr>
                <w:spacing w:val="8"/>
              </w:rPr>
              <w:t>км/100 кв</w:t>
            </w:r>
            <w:proofErr w:type="gramStart"/>
            <w:r w:rsidRPr="00472B54">
              <w:rPr>
                <w:spacing w:val="8"/>
              </w:rPr>
              <w:t>.к</w:t>
            </w:r>
            <w:proofErr w:type="gramEnd"/>
            <w:r w:rsidRPr="00472B54">
              <w:rPr>
                <w:spacing w:val="8"/>
              </w:rPr>
              <w:t>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472B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Pr="00472B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532E" w:rsidTr="00CC0BDC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S"/>
              <w:spacing w:line="240" w:lineRule="auto"/>
              <w:jc w:val="both"/>
              <w:rPr>
                <w:spacing w:val="8"/>
                <w:lang w:val="en-US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autoSpaceDE w:val="0"/>
              <w:snapToGrid w:val="0"/>
              <w:jc w:val="both"/>
              <w:rPr>
                <w:spacing w:val="8"/>
                <w:sz w:val="28"/>
                <w:szCs w:val="28"/>
              </w:rPr>
            </w:pPr>
            <w:r w:rsidRPr="00472B54">
              <w:rPr>
                <w:spacing w:val="8"/>
                <w:sz w:val="28"/>
                <w:szCs w:val="28"/>
              </w:rPr>
              <w:t>- автомобильной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S"/>
              <w:spacing w:line="240" w:lineRule="auto"/>
              <w:rPr>
                <w:spacing w:val="8"/>
              </w:rPr>
            </w:pPr>
            <w:r w:rsidRPr="00472B54">
              <w:rPr>
                <w:spacing w:val="8"/>
              </w:rPr>
              <w:t>км/100 кв</w:t>
            </w:r>
            <w:proofErr w:type="gramStart"/>
            <w:r w:rsidRPr="00472B54">
              <w:rPr>
                <w:spacing w:val="8"/>
              </w:rPr>
              <w:t>.к</w:t>
            </w:r>
            <w:proofErr w:type="gramEnd"/>
            <w:r w:rsidRPr="00472B54">
              <w:rPr>
                <w:spacing w:val="8"/>
              </w:rPr>
              <w:t>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472B54" w:rsidRDefault="000B532E" w:rsidP="00CC0B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B54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32E" w:rsidRPr="00C53D5E" w:rsidRDefault="000B532E" w:rsidP="00CC0BDC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B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</w:t>
            </w:r>
            <w:r w:rsidRPr="00472B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B532E" w:rsidRDefault="000B532E" w:rsidP="000B532E">
      <w:pPr>
        <w:rPr>
          <w:sz w:val="28"/>
          <w:szCs w:val="28"/>
        </w:rPr>
      </w:pPr>
    </w:p>
    <w:p w:rsidR="000B532E" w:rsidRDefault="000B532E" w:rsidP="000B532E">
      <w:pPr>
        <w:rPr>
          <w:sz w:val="28"/>
          <w:szCs w:val="28"/>
        </w:rPr>
      </w:pPr>
    </w:p>
    <w:p w:rsidR="000B532E" w:rsidRDefault="000B532E" w:rsidP="000B532E">
      <w:pPr>
        <w:rPr>
          <w:sz w:val="28"/>
          <w:szCs w:val="28"/>
        </w:rPr>
      </w:pPr>
      <w:r w:rsidRPr="00EE3CCB">
        <w:rPr>
          <w:sz w:val="28"/>
          <w:szCs w:val="28"/>
        </w:rPr>
        <w:t xml:space="preserve">Заместитель главы </w:t>
      </w:r>
    </w:p>
    <w:p w:rsidR="000B532E" w:rsidRDefault="000B532E" w:rsidP="000B532E">
      <w:pPr>
        <w:rPr>
          <w:sz w:val="28"/>
          <w:szCs w:val="28"/>
        </w:rPr>
      </w:pPr>
      <w:r w:rsidRPr="00EE3CCB">
        <w:rPr>
          <w:sz w:val="28"/>
          <w:szCs w:val="28"/>
        </w:rPr>
        <w:t xml:space="preserve">Темрюкского городского поселения </w:t>
      </w:r>
    </w:p>
    <w:p w:rsidR="000B532E" w:rsidRPr="00EE3CCB" w:rsidRDefault="000B532E" w:rsidP="000B532E">
      <w:pPr>
        <w:rPr>
          <w:sz w:val="28"/>
          <w:szCs w:val="28"/>
        </w:rPr>
      </w:pPr>
      <w:r w:rsidRPr="00EE3CCB">
        <w:rPr>
          <w:sz w:val="28"/>
          <w:szCs w:val="28"/>
        </w:rPr>
        <w:t xml:space="preserve">Темрюкского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 w:rsidRPr="00EE3CCB">
        <w:rPr>
          <w:sz w:val="28"/>
          <w:szCs w:val="28"/>
        </w:rPr>
        <w:t>В.Д.Шабалин</w:t>
      </w:r>
    </w:p>
    <w:p w:rsidR="000B532E" w:rsidRPr="00EE3CCB" w:rsidRDefault="000B532E" w:rsidP="000B532E">
      <w:pPr>
        <w:jc w:val="right"/>
        <w:rPr>
          <w:sz w:val="28"/>
          <w:szCs w:val="28"/>
        </w:rPr>
      </w:pPr>
    </w:p>
    <w:p w:rsidR="000B532E" w:rsidRPr="00CD21B9" w:rsidRDefault="000B532E" w:rsidP="000B532E">
      <w:pPr>
        <w:pStyle w:val="a6"/>
      </w:pPr>
    </w:p>
    <w:p w:rsidR="00CD21B9" w:rsidRPr="00CD21B9" w:rsidRDefault="00CD21B9" w:rsidP="000B532E">
      <w:pPr>
        <w:snapToGrid w:val="0"/>
        <w:ind w:left="567" w:right="753"/>
        <w:jc w:val="center"/>
      </w:pPr>
    </w:p>
    <w:sectPr w:rsidR="00CD21B9" w:rsidRPr="00CD21B9" w:rsidSect="006D319F">
      <w:footerReference w:type="default" r:id="rId7"/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256" w:rsidRDefault="003A3256" w:rsidP="00CD21B9">
      <w:r>
        <w:separator/>
      </w:r>
    </w:p>
  </w:endnote>
  <w:endnote w:type="continuationSeparator" w:id="0">
    <w:p w:rsidR="003A3256" w:rsidRDefault="003A3256" w:rsidP="00CD21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94A" w:rsidRPr="00077DC9" w:rsidRDefault="003A3256" w:rsidP="004D0A81">
    <w:pPr>
      <w:pStyle w:val="a3"/>
      <w:jc w:val="center"/>
      <w:rPr>
        <w:color w:val="A6A6A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256" w:rsidRDefault="003A3256" w:rsidP="00CD21B9">
      <w:r>
        <w:separator/>
      </w:r>
    </w:p>
  </w:footnote>
  <w:footnote w:type="continuationSeparator" w:id="0">
    <w:p w:rsidR="003A3256" w:rsidRDefault="003A3256" w:rsidP="00CD21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49B9"/>
    <w:multiLevelType w:val="hybridMultilevel"/>
    <w:tmpl w:val="80829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36B94"/>
    <w:multiLevelType w:val="hybridMultilevel"/>
    <w:tmpl w:val="BD4CAEA2"/>
    <w:lvl w:ilvl="0" w:tplc="651C6B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EBC6107"/>
    <w:multiLevelType w:val="hybridMultilevel"/>
    <w:tmpl w:val="28CEE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EF326E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612"/>
        </w:tabs>
        <w:ind w:left="612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>
    <w:nsid w:val="7C675F6A"/>
    <w:multiLevelType w:val="hybridMultilevel"/>
    <w:tmpl w:val="3BBE5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D9E7A66"/>
    <w:multiLevelType w:val="hybridMultilevel"/>
    <w:tmpl w:val="6EB8E9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1B9"/>
    <w:rsid w:val="000B532E"/>
    <w:rsid w:val="001A671C"/>
    <w:rsid w:val="001B6CBA"/>
    <w:rsid w:val="001C0414"/>
    <w:rsid w:val="001D5317"/>
    <w:rsid w:val="002B659F"/>
    <w:rsid w:val="003335DE"/>
    <w:rsid w:val="003A3256"/>
    <w:rsid w:val="003A4DBF"/>
    <w:rsid w:val="003F674F"/>
    <w:rsid w:val="005342D1"/>
    <w:rsid w:val="00546965"/>
    <w:rsid w:val="005718DF"/>
    <w:rsid w:val="00577BE2"/>
    <w:rsid w:val="006D319F"/>
    <w:rsid w:val="00761F70"/>
    <w:rsid w:val="00851609"/>
    <w:rsid w:val="008D116D"/>
    <w:rsid w:val="009E72BA"/>
    <w:rsid w:val="00CD21B9"/>
    <w:rsid w:val="00CF60D0"/>
    <w:rsid w:val="00D40544"/>
    <w:rsid w:val="00E54D6C"/>
    <w:rsid w:val="00E919FA"/>
    <w:rsid w:val="00EE3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21B9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D21B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D21B9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21B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D21B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D21B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footer"/>
    <w:aliases w:val=" Знак"/>
    <w:basedOn w:val="a"/>
    <w:link w:val="a4"/>
    <w:uiPriority w:val="99"/>
    <w:rsid w:val="00CD21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 Знак Знак"/>
    <w:basedOn w:val="a0"/>
    <w:link w:val="a3"/>
    <w:uiPriority w:val="99"/>
    <w:rsid w:val="00CD2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D21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Заголовок"/>
    <w:basedOn w:val="a"/>
    <w:next w:val="a6"/>
    <w:rsid w:val="00CD21B9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uiPriority w:val="99"/>
    <w:semiHidden/>
    <w:unhideWhenUsed/>
    <w:rsid w:val="00CD21B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D2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CD21B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D21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next w:val="a"/>
    <w:link w:val="ab"/>
    <w:qFormat/>
    <w:rsid w:val="00CD21B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CD21B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FontStyle33">
    <w:name w:val="Font Style33"/>
    <w:semiHidden/>
    <w:rsid w:val="00CD21B9"/>
    <w:rPr>
      <w:rFonts w:ascii="Times New Roman" w:hAnsi="Times New Roman" w:cs="Times New Roman"/>
      <w:sz w:val="24"/>
      <w:szCs w:val="24"/>
    </w:rPr>
  </w:style>
  <w:style w:type="paragraph" w:customStyle="1" w:styleId="S">
    <w:name w:val="S_Обычный в таблице"/>
    <w:basedOn w:val="a"/>
    <w:link w:val="S0"/>
    <w:rsid w:val="00CD21B9"/>
    <w:pPr>
      <w:spacing w:line="360" w:lineRule="auto"/>
      <w:jc w:val="center"/>
    </w:pPr>
    <w:rPr>
      <w:sz w:val="24"/>
      <w:szCs w:val="24"/>
    </w:rPr>
  </w:style>
  <w:style w:type="character" w:customStyle="1" w:styleId="S0">
    <w:name w:val="S_Обычный в таблице Знак"/>
    <w:link w:val="S"/>
    <w:rsid w:val="00CD2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semiHidden/>
    <w:rsid w:val="00CD21B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1A6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14659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ira</cp:lastModifiedBy>
  <cp:revision>14</cp:revision>
  <cp:lastPrinted>2015-11-11T06:54:00Z</cp:lastPrinted>
  <dcterms:created xsi:type="dcterms:W3CDTF">2015-11-11T05:05:00Z</dcterms:created>
  <dcterms:modified xsi:type="dcterms:W3CDTF">2015-11-18T07:03:00Z</dcterms:modified>
</cp:coreProperties>
</file>