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7D580C">
        <w:rPr>
          <w:b/>
          <w:szCs w:val="28"/>
          <w:u w:val="single"/>
        </w:rPr>
        <w:t>01.07.2016</w:t>
      </w:r>
      <w:r>
        <w:rPr>
          <w:b/>
          <w:szCs w:val="28"/>
        </w:rPr>
        <w:t xml:space="preserve">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</w:t>
      </w:r>
      <w:r w:rsidR="00D11032">
        <w:rPr>
          <w:b/>
          <w:szCs w:val="28"/>
        </w:rPr>
        <w:t xml:space="preserve">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7D580C">
        <w:rPr>
          <w:b/>
          <w:szCs w:val="28"/>
          <w:u w:val="single"/>
        </w:rPr>
        <w:t>79</w:t>
      </w:r>
      <w:r w:rsidR="00D90568">
        <w:rPr>
          <w:b/>
          <w:szCs w:val="28"/>
          <w:u w:val="single"/>
        </w:rPr>
        <w:t>1</w:t>
      </w:r>
    </w:p>
    <w:p w:rsidR="00F50B9B" w:rsidRPr="00586F34" w:rsidRDefault="00C156A1" w:rsidP="00586F3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D11032" w:rsidRDefault="00D11032" w:rsidP="00D11032">
      <w:pPr>
        <w:rPr>
          <w:b/>
          <w:szCs w:val="28"/>
        </w:rPr>
      </w:pPr>
    </w:p>
    <w:p w:rsidR="00D11032" w:rsidRDefault="00D11032" w:rsidP="00D11032">
      <w:pPr>
        <w:rPr>
          <w:b/>
          <w:szCs w:val="28"/>
        </w:rPr>
      </w:pP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D90568">
        <w:rPr>
          <w:b/>
          <w:szCs w:val="28"/>
        </w:rPr>
        <w:t>О внесении изменений в постановление администрации Темрюкского городского поселения Темрюкского района от 12 февраля 2016 года № 205 «Об утверждении административного регламента 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</w:p>
    <w:p w:rsidR="00DF1651" w:rsidRDefault="00DF1651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</w:p>
    <w:p w:rsidR="00DF1651" w:rsidRDefault="00DF1651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</w:p>
    <w:p w:rsidR="00DF1651" w:rsidRDefault="00DF1651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>
        <w:rPr>
          <w:bCs/>
          <w:kern w:val="32"/>
          <w:szCs w:val="28"/>
        </w:rPr>
        <w:t>В</w:t>
      </w:r>
      <w:r w:rsidR="00D90568" w:rsidRPr="00D90568">
        <w:rPr>
          <w:bCs/>
          <w:kern w:val="32"/>
          <w:szCs w:val="28"/>
        </w:rPr>
        <w:t xml:space="preserve"> соответствии с Федеральным законом от 24 ноября 1995 года № 181-ФЗ «О социальной защите инвалидов в Российской Федерации»,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                   п о с т а н о в л я ю:</w:t>
      </w: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1. Внести изменение в постановление администрации Темрюкского городского поселения Темрюкского района от 12 февраля 2016 года № 205 «Об утверждении административного регламента 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найма», изложив пункт 2.21 раздела II административного регламента 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 в следующей редакции:</w:t>
      </w: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«2.21. Показатели доступности и качества муниципальной услуги.</w:t>
      </w: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Показателями доступности и качества муниципальной услуги являются:</w:t>
      </w: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DF1651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D90568" w:rsidRPr="00D90568" w:rsidRDefault="00D90568" w:rsidP="00DF1651">
      <w:pPr>
        <w:widowControl w:val="0"/>
        <w:autoSpaceDE w:val="0"/>
        <w:autoSpaceDN w:val="0"/>
        <w:adjustRightInd w:val="0"/>
        <w:ind w:firstLine="720"/>
        <w:jc w:val="both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lastRenderedPageBreak/>
        <w:t>транспортная доступность к месту предоставления муниципальной услуги;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инвалидам обеспечиваются: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 услуг наравне с другими лицами;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порядок информирования о муниципальной услуге, в том числе в электронной форме;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исчерпывающая информация о муниципальной услуге, в том числе в электронной форме;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установление и соблюдение требований к помещениям, в которых предоставляется услуга;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обоснованность отказов в предоставлении муниципальной услуги;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установление должностных лиц, специалистов, ответственных за предоставление муниципальной услуги.».</w:t>
      </w:r>
    </w:p>
    <w:p w:rsidR="00D90568" w:rsidRPr="00D90568" w:rsidRDefault="00DF1651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 xml:space="preserve">2. Специалисту I категории (по организационным вопросам и взаимодействию со средствами массовой информации (СМИ)) администрации </w:t>
      </w:r>
      <w:r w:rsidR="00D90568" w:rsidRPr="00D90568">
        <w:rPr>
          <w:bCs/>
          <w:kern w:val="32"/>
          <w:szCs w:val="28"/>
        </w:rPr>
        <w:lastRenderedPageBreak/>
        <w:t>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12 февраля 2016 года № 205 «Об утверждении административного регламента 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D90568" w:rsidRPr="00D90568" w:rsidRDefault="00DF1651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>3. Контроль за выполнением настоящего постановления оставляю за собой.</w:t>
      </w:r>
    </w:p>
    <w:p w:rsidR="00D90568" w:rsidRPr="00D90568" w:rsidRDefault="00DF1651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>4. Постановление вступает в силу на следующий день после его официального обнародования.</w:t>
      </w: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D90568" w:rsidRPr="00D90568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D90568">
        <w:rPr>
          <w:bCs/>
          <w:kern w:val="32"/>
          <w:szCs w:val="28"/>
        </w:rPr>
        <w:t>Глава Темрюкского городского поселения</w:t>
      </w:r>
    </w:p>
    <w:p w:rsidR="00127336" w:rsidRDefault="00D90568" w:rsidP="00D90568">
      <w:pPr>
        <w:keepNext/>
        <w:tabs>
          <w:tab w:val="left" w:pos="851"/>
        </w:tabs>
        <w:ind w:right="-2"/>
        <w:jc w:val="both"/>
        <w:outlineLvl w:val="0"/>
        <w:rPr>
          <w:sz w:val="24"/>
        </w:rPr>
      </w:pPr>
      <w:r w:rsidRPr="00D90568">
        <w:rPr>
          <w:bCs/>
          <w:kern w:val="32"/>
          <w:szCs w:val="28"/>
        </w:rPr>
        <w:t xml:space="preserve">Темрюкского района                                                                                 А.Д.Войтов  </w:t>
      </w:r>
      <w:r w:rsidRPr="00D90568">
        <w:rPr>
          <w:bCs/>
          <w:kern w:val="32"/>
          <w:szCs w:val="28"/>
        </w:rPr>
        <w:tab/>
      </w:r>
      <w:r w:rsidRPr="00D90568">
        <w:rPr>
          <w:bCs/>
          <w:kern w:val="32"/>
          <w:szCs w:val="28"/>
        </w:rPr>
        <w:tab/>
      </w:r>
      <w:r w:rsidRPr="00D90568">
        <w:rPr>
          <w:bCs/>
          <w:kern w:val="32"/>
          <w:szCs w:val="28"/>
        </w:rPr>
        <w:tab/>
      </w:r>
      <w:r w:rsidRPr="00D90568">
        <w:rPr>
          <w:bCs/>
          <w:kern w:val="32"/>
          <w:szCs w:val="28"/>
        </w:rPr>
        <w:tab/>
      </w:r>
      <w:r w:rsidRPr="00D90568">
        <w:rPr>
          <w:bCs/>
          <w:kern w:val="32"/>
          <w:szCs w:val="28"/>
        </w:rPr>
        <w:tab/>
      </w:r>
      <w:r w:rsidRPr="00D90568">
        <w:rPr>
          <w:bCs/>
          <w:kern w:val="32"/>
          <w:szCs w:val="28"/>
        </w:rPr>
        <w:tab/>
      </w:r>
      <w:r w:rsidRPr="00D90568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  <w:t xml:space="preserve">     </w:t>
      </w:r>
    </w:p>
    <w:sectPr w:rsidR="00127336" w:rsidSect="00FF5EEF">
      <w:headerReference w:type="default" r:id="rId7"/>
      <w:pgSz w:w="11906" w:h="16838"/>
      <w:pgMar w:top="568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C8" w:rsidRDefault="006B53C8" w:rsidP="00F50B9B">
      <w:r>
        <w:separator/>
      </w:r>
    </w:p>
  </w:endnote>
  <w:endnote w:type="continuationSeparator" w:id="0">
    <w:p w:rsidR="006B53C8" w:rsidRDefault="006B53C8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C8" w:rsidRDefault="006B53C8" w:rsidP="00F50B9B">
      <w:r>
        <w:separator/>
      </w:r>
    </w:p>
  </w:footnote>
  <w:footnote w:type="continuationSeparator" w:id="0">
    <w:p w:rsidR="006B53C8" w:rsidRDefault="006B53C8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9688"/>
      <w:docPartObj>
        <w:docPartGallery w:val="Page Numbers (Top of Page)"/>
        <w:docPartUnique/>
      </w:docPartObj>
    </w:sdtPr>
    <w:sdtContent>
      <w:p w:rsidR="00FF5EEF" w:rsidRDefault="00C90349" w:rsidP="00FF5EEF">
        <w:pPr>
          <w:pStyle w:val="a7"/>
          <w:jc w:val="center"/>
        </w:pPr>
        <w:fldSimple w:instr=" PAGE   \* MERGEFORMAT ">
          <w:r w:rsidR="00DF165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6842"/>
    <w:rsid w:val="0005768C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55A3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747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336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76E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14FF"/>
    <w:rsid w:val="004F258A"/>
    <w:rsid w:val="004F46D1"/>
    <w:rsid w:val="004F6486"/>
    <w:rsid w:val="004F66F8"/>
    <w:rsid w:val="005015F8"/>
    <w:rsid w:val="00501951"/>
    <w:rsid w:val="00505172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558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5165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53C8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580C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05D1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2B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3F9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1B3"/>
    <w:rsid w:val="00C90349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032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6578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568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1651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3B32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37E1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B717A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5EEF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27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2013-01-23T13:27:00Z</dcterms:created>
  <dcterms:modified xsi:type="dcterms:W3CDTF">2016-07-07T10:42:00Z</dcterms:modified>
</cp:coreProperties>
</file>