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E" w:rsidRDefault="000C65DE" w:rsidP="000C65DE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549" cy="586597"/>
            <wp:effectExtent l="0" t="0" r="0" b="0"/>
            <wp:docPr id="1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0C65DE" w:rsidRPr="00DE3ADA" w:rsidRDefault="000C65DE" w:rsidP="000C65DE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6773C1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РЕШЕНИЕ № </w:t>
      </w:r>
    </w:p>
    <w:p w:rsidR="000C65DE" w:rsidRDefault="000C65DE" w:rsidP="000C65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65DE" w:rsidRDefault="00A94B39" w:rsidP="000C65DE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___________</w:t>
      </w:r>
      <w:r w:rsidR="00F52000" w:rsidRPr="00F5200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0C65D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сессия   </w:t>
      </w:r>
      <w:r w:rsidR="001F2B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F2B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F2B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F2B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F2B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F2B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F2B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1F2B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  </w:t>
      </w:r>
      <w:r w:rsidR="000C65D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0C65DE" w:rsidRDefault="000C65DE" w:rsidP="000C65D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C65DE" w:rsidRDefault="005D1486" w:rsidP="000C65D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4B3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2000">
        <w:rPr>
          <w:rFonts w:ascii="Times New Roman" w:hAnsi="Times New Roman" w:cs="Times New Roman"/>
          <w:sz w:val="28"/>
          <w:szCs w:val="28"/>
        </w:rPr>
        <w:t xml:space="preserve"> </w:t>
      </w:r>
      <w:r w:rsidR="00A94B39">
        <w:rPr>
          <w:rFonts w:ascii="Times New Roman" w:hAnsi="Times New Roman" w:cs="Times New Roman"/>
          <w:sz w:val="28"/>
          <w:szCs w:val="28"/>
        </w:rPr>
        <w:t>________________</w:t>
      </w:r>
      <w:r w:rsidR="00F52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65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4B3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C65DE">
        <w:rPr>
          <w:rFonts w:ascii="Times New Roman" w:hAnsi="Times New Roman" w:cs="Times New Roman"/>
          <w:color w:val="000000"/>
          <w:spacing w:val="2"/>
          <w:sz w:val="28"/>
          <w:szCs w:val="28"/>
        </w:rPr>
        <w:t>г. Темрюк</w:t>
      </w:r>
    </w:p>
    <w:p w:rsidR="000C65DE" w:rsidRDefault="000C65DE" w:rsidP="000C65DE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D46C0" w:rsidRDefault="00CD46C0" w:rsidP="000C65DE">
      <w:pPr>
        <w:pStyle w:val="a3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101B4A" w:rsidRDefault="000C65DE" w:rsidP="000C65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сессии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от 19</w:t>
      </w:r>
      <w:r w:rsidR="009B5E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2012 года № 350</w:t>
      </w:r>
      <w:r w:rsidR="00371D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«</w:t>
      </w:r>
      <w:r w:rsidRPr="00565B9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Положения о бюд</w:t>
      </w:r>
      <w:r w:rsidR="00101B4A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етном процессе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0C65DE" w:rsidRDefault="000C65DE" w:rsidP="000C65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Темрюкском городском </w:t>
      </w:r>
      <w:proofErr w:type="gramStart"/>
      <w:r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65DE" w:rsidRDefault="000C65DE" w:rsidP="000C65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6C0" w:rsidRDefault="000C65DE" w:rsidP="00110C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721B1">
        <w:rPr>
          <w:rFonts w:ascii="Times New Roman" w:hAnsi="Times New Roman" w:cs="Times New Roman"/>
          <w:sz w:val="28"/>
          <w:szCs w:val="28"/>
        </w:rPr>
        <w:t>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721B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21B1">
        <w:rPr>
          <w:rFonts w:ascii="Times New Roman" w:hAnsi="Times New Roman" w:cs="Times New Roman"/>
          <w:sz w:val="28"/>
          <w:szCs w:val="28"/>
        </w:rPr>
        <w:t xml:space="preserve"> от 6</w:t>
      </w:r>
      <w:r w:rsidR="00BD03C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721B1">
        <w:rPr>
          <w:rFonts w:ascii="Times New Roman" w:hAnsi="Times New Roman" w:cs="Times New Roman"/>
          <w:sz w:val="28"/>
          <w:szCs w:val="28"/>
        </w:rPr>
        <w:t>2003</w:t>
      </w:r>
      <w:r w:rsidR="00BD03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5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21B1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21B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Уставом Темрюкского городского поселения Темрюкского района в целях приведения муниципальных правовых актов в соответствие с Бюджетным кодексом Российской Федерации Совет Темрюкского городского поселения Темрюкского района решил:</w:t>
      </w:r>
    </w:p>
    <w:p w:rsidR="00A94B39" w:rsidRDefault="00110C85" w:rsidP="00110C85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65DE" w:rsidRPr="007652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C65DE" w:rsidRPr="007652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решение </w:t>
      </w:r>
      <w:r w:rsidR="000C65DE" w:rsidRPr="00765288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L</w:t>
      </w:r>
      <w:r w:rsidR="000C65DE" w:rsidRPr="007652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сессии Совета </w:t>
      </w:r>
      <w:r w:rsidR="000C65DE" w:rsidRPr="00765288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0C65DE" w:rsidRPr="007652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65DE" w:rsidRPr="00765288">
        <w:rPr>
          <w:rFonts w:ascii="Times New Roman" w:hAnsi="Times New Roman" w:cs="Times New Roman"/>
          <w:sz w:val="28"/>
          <w:szCs w:val="28"/>
        </w:rPr>
        <w:t xml:space="preserve"> созыва от 19 июня 2012 года № 350</w:t>
      </w:r>
      <w:r w:rsidR="000C65DE" w:rsidRPr="007652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</w:t>
      </w:r>
      <w:r w:rsidR="000C65DE" w:rsidRPr="00765288">
        <w:rPr>
          <w:rFonts w:ascii="Times New Roman" w:hAnsi="Times New Roman"/>
          <w:sz w:val="28"/>
          <w:szCs w:val="28"/>
        </w:rPr>
        <w:t>Об утверждении Положения о бюджетном процессе в Темрюкском городском поселении Темрюкского района</w:t>
      </w:r>
      <w:r w:rsidR="000C65DE" w:rsidRPr="00765288">
        <w:rPr>
          <w:rFonts w:ascii="Times New Roman" w:hAnsi="Times New Roman" w:cs="Times New Roman"/>
          <w:sz w:val="28"/>
          <w:szCs w:val="28"/>
        </w:rPr>
        <w:t>»</w:t>
      </w:r>
      <w:r w:rsidR="009B5E56">
        <w:rPr>
          <w:rFonts w:ascii="Times New Roman" w:hAnsi="Times New Roman" w:cs="Times New Roman"/>
          <w:sz w:val="28"/>
          <w:szCs w:val="28"/>
        </w:rPr>
        <w:t xml:space="preserve"> </w:t>
      </w:r>
      <w:r w:rsidR="00A94B39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A94B39" w:rsidRPr="00A94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A9" w:rsidRDefault="00A94B39" w:rsidP="00110C85">
      <w:pPr>
        <w:pStyle w:val="ConsNormal"/>
        <w:widowControl/>
        <w:ind w:right="0" w:firstLine="851"/>
        <w:jc w:val="both"/>
      </w:pPr>
      <w:r w:rsidRPr="001F2B0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абзац 9 п</w:t>
      </w:r>
      <w:r w:rsidRPr="001F2B0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2B0D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80605">
        <w:rPr>
          <w:rFonts w:ascii="Times New Roman" w:eastAsiaTheme="minorHAnsi" w:hAnsi="Times New Roman" w:cs="Times New Roman"/>
          <w:sz w:val="28"/>
          <w:szCs w:val="28"/>
        </w:rPr>
        <w:t xml:space="preserve">«Особенности исполнения местного бюджета» </w:t>
      </w:r>
      <w:r w:rsidRPr="009108B4">
        <w:rPr>
          <w:rFonts w:ascii="Times New Roman" w:hAnsi="Times New Roman"/>
          <w:sz w:val="28"/>
          <w:szCs w:val="28"/>
        </w:rPr>
        <w:t>Положения о бюджетном процессе в Темрюкском городском поселении Темрюкского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B0D">
        <w:rPr>
          <w:rFonts w:ascii="Times New Roman" w:eastAsiaTheme="minorHAnsi" w:hAnsi="Times New Roman" w:cs="Times New Roman"/>
          <w:sz w:val="28"/>
          <w:szCs w:val="28"/>
        </w:rPr>
        <w:t>изложить в новой редакции:</w:t>
      </w:r>
      <w:r w:rsidRPr="00A94B39">
        <w:t xml:space="preserve"> </w:t>
      </w:r>
    </w:p>
    <w:p w:rsidR="00A94B39" w:rsidRPr="001F2B0D" w:rsidRDefault="00A00DA9" w:rsidP="00110C85">
      <w:pPr>
        <w:pStyle w:val="ConsNormal"/>
        <w:widowControl/>
        <w:ind w:righ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="00A94B39" w:rsidRPr="00A94B39">
        <w:rPr>
          <w:rFonts w:ascii="Times New Roman" w:eastAsiaTheme="minorHAnsi" w:hAnsi="Times New Roman" w:cs="Times New Roman"/>
          <w:sz w:val="28"/>
          <w:szCs w:val="28"/>
        </w:rPr>
        <w:t xml:space="preserve">перераспределение бюджетных ассигнований между </w:t>
      </w:r>
      <w:r w:rsidRPr="00A00DA9">
        <w:rPr>
          <w:rFonts w:ascii="Times New Roman" w:eastAsiaTheme="minorHAnsi" w:hAnsi="Times New Roman" w:cs="Times New Roman"/>
          <w:sz w:val="28"/>
          <w:szCs w:val="28"/>
        </w:rPr>
        <w:t>разделами, подразделами, целевыми статьями,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4B39" w:rsidRPr="00A94B39">
        <w:rPr>
          <w:rFonts w:ascii="Times New Roman" w:eastAsiaTheme="minorHAnsi" w:hAnsi="Times New Roman" w:cs="Times New Roman"/>
          <w:sz w:val="28"/>
          <w:szCs w:val="28"/>
        </w:rPr>
        <w:t>группами и подгруппами видов расходов классификации расходов бюджетов в пределах общего объема бюджетных ассигнований, предусмотренных решением о местном бюджете главному распорядителю средств местного бюджета на реализацию мероприятий муниципальн</w:t>
      </w:r>
      <w:r>
        <w:rPr>
          <w:rFonts w:ascii="Times New Roman" w:eastAsiaTheme="minorHAnsi" w:hAnsi="Times New Roman" w:cs="Times New Roman"/>
          <w:sz w:val="28"/>
          <w:szCs w:val="28"/>
        </w:rPr>
        <w:t>ых</w:t>
      </w:r>
      <w:r w:rsidR="00A94B39" w:rsidRPr="00A94B39">
        <w:rPr>
          <w:rFonts w:ascii="Times New Roman" w:eastAsiaTheme="minorHAnsi" w:hAnsi="Times New Roman" w:cs="Times New Roman"/>
          <w:sz w:val="28"/>
          <w:szCs w:val="28"/>
        </w:rPr>
        <w:t xml:space="preserve"> программ Темрюкского городского поселения Темрюкского района </w:t>
      </w:r>
      <w:r w:rsidR="004D6BFD" w:rsidRPr="004D6BFD">
        <w:rPr>
          <w:rFonts w:ascii="Times New Roman" w:eastAsiaTheme="minorHAnsi" w:hAnsi="Times New Roman" w:cs="Times New Roman"/>
          <w:sz w:val="28"/>
          <w:szCs w:val="28"/>
        </w:rPr>
        <w:t>при условии, что увеличение объема бюджетных ассигнований по соответствующей классификации расходов бюджетов не превышает 10 процентов;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  <w:r w:rsidR="00110C85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EB36B9" w:rsidRPr="0095419A" w:rsidRDefault="00110C85" w:rsidP="00110C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B36B9" w:rsidRPr="0095419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36B9" w:rsidRPr="0095419A">
        <w:rPr>
          <w:rFonts w:ascii="Times New Roman" w:hAnsi="Times New Roman" w:cs="Times New Roman"/>
          <w:sz w:val="28"/>
          <w:szCs w:val="28"/>
        </w:rPr>
        <w:t xml:space="preserve">Администрации Темрюкского городского поселения Темрюкского района обеспечить официальное опубликование настоящего </w:t>
      </w:r>
      <w:r w:rsidR="00BD03C6" w:rsidRPr="0095419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B36B9" w:rsidRPr="0095419A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газете Темрюкского района «Тамань» и официально разместить на официальном сайте администрации Темрюкского </w:t>
      </w:r>
      <w:r w:rsidR="00EB36B9" w:rsidRPr="0095419A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Темрюкского района в информационно – телекоммуникационной сети «Интернет».</w:t>
      </w:r>
    </w:p>
    <w:p w:rsidR="00EB36B9" w:rsidRPr="005E1696" w:rsidRDefault="00110C85" w:rsidP="00110C8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6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36B9" w:rsidRPr="005E16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46C0">
        <w:rPr>
          <w:rFonts w:ascii="Times New Roman" w:hAnsi="Times New Roman"/>
          <w:sz w:val="28"/>
          <w:szCs w:val="28"/>
        </w:rPr>
        <w:t xml:space="preserve"> выполнением</w:t>
      </w:r>
      <w:r w:rsidR="009B5E56">
        <w:rPr>
          <w:rFonts w:ascii="Times New Roman" w:hAnsi="Times New Roman"/>
          <w:sz w:val="28"/>
          <w:szCs w:val="28"/>
        </w:rPr>
        <w:t xml:space="preserve"> </w:t>
      </w:r>
      <w:r w:rsidR="00EB36B9" w:rsidRPr="005E1696">
        <w:rPr>
          <w:rFonts w:ascii="Times New Roman" w:hAnsi="Times New Roman"/>
          <w:sz w:val="28"/>
          <w:szCs w:val="28"/>
        </w:rPr>
        <w:t>решения возложить на заместителя главы Темрюкского городского поселения Темрюкского района А.В.</w:t>
      </w:r>
      <w:r w:rsidR="009B5E56">
        <w:rPr>
          <w:rFonts w:ascii="Times New Roman" w:hAnsi="Times New Roman"/>
          <w:sz w:val="28"/>
          <w:szCs w:val="28"/>
        </w:rPr>
        <w:t xml:space="preserve"> </w:t>
      </w:r>
      <w:r w:rsidR="00EB36B9" w:rsidRPr="005E1696">
        <w:rPr>
          <w:rFonts w:ascii="Times New Roman" w:hAnsi="Times New Roman"/>
          <w:sz w:val="28"/>
          <w:szCs w:val="28"/>
        </w:rPr>
        <w:t xml:space="preserve">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r w:rsidR="00EB36B9">
        <w:rPr>
          <w:rFonts w:ascii="Times New Roman" w:hAnsi="Times New Roman"/>
          <w:sz w:val="28"/>
          <w:szCs w:val="28"/>
        </w:rPr>
        <w:t>В.С. Герман</w:t>
      </w:r>
      <w:r w:rsidR="00EB36B9" w:rsidRPr="005E1696">
        <w:rPr>
          <w:rFonts w:ascii="Times New Roman" w:hAnsi="Times New Roman"/>
          <w:sz w:val="28"/>
          <w:szCs w:val="28"/>
        </w:rPr>
        <w:t xml:space="preserve">).         </w:t>
      </w:r>
    </w:p>
    <w:p w:rsidR="00A727F0" w:rsidRPr="00CD3860" w:rsidRDefault="00110C85" w:rsidP="00110C85">
      <w:pPr>
        <w:pStyle w:val="a3"/>
        <w:tabs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6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6C0">
        <w:rPr>
          <w:rFonts w:ascii="Times New Roman" w:hAnsi="Times New Roman" w:cs="Times New Roman"/>
          <w:sz w:val="28"/>
          <w:szCs w:val="28"/>
        </w:rPr>
        <w:t>Р</w:t>
      </w:r>
      <w:r w:rsidR="00EB36B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D03C6" w:rsidRPr="00BD03C6">
        <w:rPr>
          <w:rFonts w:ascii="Times New Roman" w:hAnsi="Times New Roman" w:cs="Times New Roman"/>
          <w:sz w:val="28"/>
          <w:szCs w:val="28"/>
        </w:rPr>
        <w:t xml:space="preserve">Совета Темрюкского городского поселения Темрюкского района «О внесении изменений в решение L сессии Совета Темрюкского городского поселения Темрюкского района II созыва от 19 июня 2012 года № 350 «Об утверждении Положения о бюджетном процессе в Темрюкском городском поселении Темрюкского района» </w:t>
      </w:r>
      <w:r w:rsidR="00A727F0" w:rsidRPr="00CD3860">
        <w:rPr>
          <w:rFonts w:ascii="Times New Roman" w:hAnsi="Times New Roman"/>
          <w:sz w:val="28"/>
          <w:szCs w:val="28"/>
        </w:rPr>
        <w:t xml:space="preserve">вступает в силу </w:t>
      </w:r>
      <w:r w:rsidR="00A727F0">
        <w:rPr>
          <w:rFonts w:ascii="Times New Roman" w:hAnsi="Times New Roman"/>
          <w:sz w:val="28"/>
          <w:szCs w:val="28"/>
        </w:rPr>
        <w:t>после</w:t>
      </w:r>
      <w:r w:rsidR="00A727F0" w:rsidRPr="00CD3860">
        <w:rPr>
          <w:rFonts w:ascii="Times New Roman" w:hAnsi="Times New Roman"/>
          <w:sz w:val="28"/>
          <w:szCs w:val="28"/>
        </w:rPr>
        <w:t xml:space="preserve"> официального опубликования и распространяет свое действие на правоотношения, возникшие </w:t>
      </w:r>
      <w:r w:rsidR="00A727F0" w:rsidRPr="004554AF">
        <w:rPr>
          <w:rFonts w:ascii="Times New Roman" w:hAnsi="Times New Roman"/>
          <w:sz w:val="28"/>
          <w:szCs w:val="28"/>
        </w:rPr>
        <w:t xml:space="preserve">с </w:t>
      </w:r>
      <w:r w:rsidR="00A727F0">
        <w:rPr>
          <w:rFonts w:ascii="Times New Roman" w:hAnsi="Times New Roman"/>
          <w:sz w:val="28"/>
          <w:szCs w:val="28"/>
        </w:rPr>
        <w:t>1</w:t>
      </w:r>
      <w:r w:rsidR="00A727F0" w:rsidRPr="004554AF">
        <w:rPr>
          <w:rFonts w:ascii="Times New Roman" w:hAnsi="Times New Roman"/>
          <w:sz w:val="28"/>
          <w:szCs w:val="28"/>
        </w:rPr>
        <w:t xml:space="preserve"> я</w:t>
      </w:r>
      <w:r w:rsidR="00A727F0">
        <w:rPr>
          <w:rFonts w:ascii="Times New Roman" w:hAnsi="Times New Roman"/>
          <w:sz w:val="28"/>
          <w:szCs w:val="28"/>
        </w:rPr>
        <w:t>нваря</w:t>
      </w:r>
      <w:r w:rsidR="00A727F0" w:rsidRPr="004554AF">
        <w:rPr>
          <w:rFonts w:ascii="Times New Roman" w:hAnsi="Times New Roman"/>
          <w:sz w:val="28"/>
          <w:szCs w:val="28"/>
        </w:rPr>
        <w:t xml:space="preserve"> 2019 года.</w:t>
      </w:r>
      <w:proofErr w:type="gramEnd"/>
    </w:p>
    <w:p w:rsidR="000C65DE" w:rsidRDefault="000C65DE" w:rsidP="00110C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CA9" w:rsidRDefault="00493CA9" w:rsidP="00110C8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E7D" w:rsidRDefault="00673E7D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</w:t>
      </w:r>
      <w:r w:rsidR="00673E7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F2B0D">
        <w:rPr>
          <w:rFonts w:ascii="Times New Roman" w:hAnsi="Times New Roman"/>
          <w:sz w:val="28"/>
          <w:szCs w:val="28"/>
        </w:rPr>
        <w:t>М.В. Ермолаев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65DE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5E1696">
        <w:rPr>
          <w:rFonts w:ascii="Times New Roman" w:hAnsi="Times New Roman"/>
          <w:sz w:val="28"/>
          <w:szCs w:val="28"/>
        </w:rPr>
        <w:t>Совета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городского поселения </w:t>
      </w:r>
    </w:p>
    <w:p w:rsidR="000C65DE" w:rsidRPr="005E1696" w:rsidRDefault="000C65DE" w:rsidP="000C65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3E7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О.С.Гусева</w:t>
      </w:r>
    </w:p>
    <w:p w:rsidR="000C65DE" w:rsidRDefault="000C65DE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0C8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2000">
        <w:rPr>
          <w:rFonts w:ascii="Times New Roman" w:hAnsi="Times New Roman" w:cs="Times New Roman"/>
          <w:sz w:val="28"/>
          <w:szCs w:val="28"/>
        </w:rPr>
        <w:t xml:space="preserve"> </w:t>
      </w:r>
      <w:r w:rsidR="00110C85">
        <w:rPr>
          <w:rFonts w:ascii="Times New Roman" w:hAnsi="Times New Roman" w:cs="Times New Roman"/>
          <w:sz w:val="28"/>
          <w:szCs w:val="28"/>
        </w:rPr>
        <w:t>___________________</w:t>
      </w:r>
      <w:r w:rsidR="00F52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4F5D" w:rsidRDefault="00BD4F5D" w:rsidP="000C65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D4F5D" w:rsidSect="00CD46C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44" w:rsidRDefault="00AE6C44" w:rsidP="003C71AC">
      <w:r>
        <w:separator/>
      </w:r>
    </w:p>
  </w:endnote>
  <w:endnote w:type="continuationSeparator" w:id="0">
    <w:p w:rsidR="00AE6C44" w:rsidRDefault="00AE6C44" w:rsidP="003C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44" w:rsidRDefault="00AE6C44" w:rsidP="003C71AC">
      <w:r>
        <w:separator/>
      </w:r>
    </w:p>
  </w:footnote>
  <w:footnote w:type="continuationSeparator" w:id="0">
    <w:p w:rsidR="00AE6C44" w:rsidRDefault="00AE6C44" w:rsidP="003C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784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6C44" w:rsidRPr="003C71AC" w:rsidRDefault="00AE6C44">
        <w:pPr>
          <w:pStyle w:val="a8"/>
          <w:jc w:val="center"/>
          <w:rPr>
            <w:sz w:val="28"/>
            <w:szCs w:val="28"/>
          </w:rPr>
        </w:pPr>
        <w:r w:rsidRPr="003C71AC">
          <w:rPr>
            <w:sz w:val="28"/>
            <w:szCs w:val="28"/>
          </w:rPr>
          <w:fldChar w:fldCharType="begin"/>
        </w:r>
        <w:r w:rsidRPr="003C71AC">
          <w:rPr>
            <w:sz w:val="28"/>
            <w:szCs w:val="28"/>
          </w:rPr>
          <w:instrText>PAGE   \* MERGEFORMAT</w:instrText>
        </w:r>
        <w:r w:rsidRPr="003C71AC">
          <w:rPr>
            <w:sz w:val="28"/>
            <w:szCs w:val="28"/>
          </w:rPr>
          <w:fldChar w:fldCharType="separate"/>
        </w:r>
        <w:r w:rsidR="00712B01">
          <w:rPr>
            <w:noProof/>
            <w:sz w:val="28"/>
            <w:szCs w:val="28"/>
          </w:rPr>
          <w:t>2</w:t>
        </w:r>
        <w:r w:rsidRPr="003C71AC">
          <w:rPr>
            <w:sz w:val="28"/>
            <w:szCs w:val="28"/>
          </w:rPr>
          <w:fldChar w:fldCharType="end"/>
        </w:r>
      </w:p>
    </w:sdtContent>
  </w:sdt>
  <w:p w:rsidR="00AE6C44" w:rsidRDefault="00AE6C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478"/>
    <w:multiLevelType w:val="hybridMultilevel"/>
    <w:tmpl w:val="A5ECED10"/>
    <w:lvl w:ilvl="0" w:tplc="11D4784E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4C15D4"/>
    <w:multiLevelType w:val="hybridMultilevel"/>
    <w:tmpl w:val="203E6DE6"/>
    <w:lvl w:ilvl="0" w:tplc="8DE6178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B6380B"/>
    <w:multiLevelType w:val="hybridMultilevel"/>
    <w:tmpl w:val="46082E1E"/>
    <w:lvl w:ilvl="0" w:tplc="BE520B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1C"/>
    <w:rsid w:val="00050C48"/>
    <w:rsid w:val="00052B6F"/>
    <w:rsid w:val="000C65DE"/>
    <w:rsid w:val="001017F2"/>
    <w:rsid w:val="00101B4A"/>
    <w:rsid w:val="00110C85"/>
    <w:rsid w:val="00132434"/>
    <w:rsid w:val="001778BB"/>
    <w:rsid w:val="001F2B0D"/>
    <w:rsid w:val="001F6C89"/>
    <w:rsid w:val="00280605"/>
    <w:rsid w:val="002D5ED2"/>
    <w:rsid w:val="002F215B"/>
    <w:rsid w:val="003465A3"/>
    <w:rsid w:val="00371DC8"/>
    <w:rsid w:val="003C71AC"/>
    <w:rsid w:val="00493CA9"/>
    <w:rsid w:val="004B1804"/>
    <w:rsid w:val="004D16EB"/>
    <w:rsid w:val="004D6BFD"/>
    <w:rsid w:val="005251FF"/>
    <w:rsid w:val="00562DFE"/>
    <w:rsid w:val="005646EE"/>
    <w:rsid w:val="005969C5"/>
    <w:rsid w:val="005D1486"/>
    <w:rsid w:val="005D2CF4"/>
    <w:rsid w:val="0066006B"/>
    <w:rsid w:val="00672D29"/>
    <w:rsid w:val="00673E7D"/>
    <w:rsid w:val="006C586B"/>
    <w:rsid w:val="00712B01"/>
    <w:rsid w:val="00741719"/>
    <w:rsid w:val="00794B16"/>
    <w:rsid w:val="007C6932"/>
    <w:rsid w:val="007E67EA"/>
    <w:rsid w:val="008240F5"/>
    <w:rsid w:val="00853820"/>
    <w:rsid w:val="008700A7"/>
    <w:rsid w:val="008A3023"/>
    <w:rsid w:val="008B186F"/>
    <w:rsid w:val="008C292B"/>
    <w:rsid w:val="008D40F5"/>
    <w:rsid w:val="009108B4"/>
    <w:rsid w:val="0092704E"/>
    <w:rsid w:val="0092759F"/>
    <w:rsid w:val="00944B2F"/>
    <w:rsid w:val="0095419A"/>
    <w:rsid w:val="0096769E"/>
    <w:rsid w:val="009B5E56"/>
    <w:rsid w:val="00A00DA9"/>
    <w:rsid w:val="00A30026"/>
    <w:rsid w:val="00A727F0"/>
    <w:rsid w:val="00A94B39"/>
    <w:rsid w:val="00AE6C44"/>
    <w:rsid w:val="00AE7606"/>
    <w:rsid w:val="00BD03C6"/>
    <w:rsid w:val="00BD4F5D"/>
    <w:rsid w:val="00C04577"/>
    <w:rsid w:val="00CD46C0"/>
    <w:rsid w:val="00CE1D7C"/>
    <w:rsid w:val="00D0005C"/>
    <w:rsid w:val="00D3213E"/>
    <w:rsid w:val="00D42A5A"/>
    <w:rsid w:val="00D95B6C"/>
    <w:rsid w:val="00E314EE"/>
    <w:rsid w:val="00E5701C"/>
    <w:rsid w:val="00E60792"/>
    <w:rsid w:val="00E623BB"/>
    <w:rsid w:val="00EB36B9"/>
    <w:rsid w:val="00EC5862"/>
    <w:rsid w:val="00ED11A0"/>
    <w:rsid w:val="00F51925"/>
    <w:rsid w:val="00F52000"/>
    <w:rsid w:val="00FA45D7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A3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2D29"/>
    <w:pPr>
      <w:keepNext/>
      <w:ind w:firstLine="540"/>
      <w:jc w:val="both"/>
      <w:outlineLvl w:val="0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00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65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0C65DE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72D29"/>
    <w:rPr>
      <w:rFonts w:ascii="Calibri" w:eastAsia="Times New Roman" w:hAnsi="Calibri" w:cs="Calibri"/>
      <w:sz w:val="24"/>
      <w:szCs w:val="24"/>
    </w:rPr>
  </w:style>
  <w:style w:type="paragraph" w:customStyle="1" w:styleId="ConsPlusNormal">
    <w:name w:val="ConsPlusNormal"/>
    <w:uiPriority w:val="99"/>
    <w:rsid w:val="00672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72D29"/>
    <w:rPr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71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7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Анна Владимировна</dc:creator>
  <cp:lastModifiedBy>Radchenko</cp:lastModifiedBy>
  <cp:revision>14</cp:revision>
  <cp:lastPrinted>2019-07-23T13:37:00Z</cp:lastPrinted>
  <dcterms:created xsi:type="dcterms:W3CDTF">2019-05-15T11:38:00Z</dcterms:created>
  <dcterms:modified xsi:type="dcterms:W3CDTF">2019-07-23T13:41:00Z</dcterms:modified>
</cp:coreProperties>
</file>