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-552450</wp:posOffset>
            </wp:positionH>
            <wp:positionV relativeFrom="page">
              <wp:posOffset>492760</wp:posOffset>
            </wp:positionV>
            <wp:extent cx="2691765" cy="110490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691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«Земля для стройки»: новый онлайн-сервис по поиску земли под жилищное строительство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Найти участок для жилья можно самостоятельно. Росреестр в июле текущего года запустил новый онлайн-сервис «Земля для стройки», который функционирует на платформе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32"/>
          </w:rPr>
          <w:t xml:space="preserve">«Публичной кадастровой карты» </w:t>
        </w:r>
      </w:hyperlink>
      <w:r>
        <w:rPr>
          <w:rFonts w:ascii="Times New Roman" w:hAnsi="Times New Roman" w:cs="Times New Roman"/>
          <w:sz w:val="28"/>
          <w:szCs w:val="32"/>
        </w:rPr>
        <w:t>(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32"/>
          </w:rPr>
          <w:t>https://pkk.rosreestr.ru</w:t>
        </w:r>
      </w:hyperlink>
      <w:r>
        <w:rPr>
          <w:rFonts w:ascii="Times New Roman" w:hAnsi="Times New Roman" w:cs="Times New Roman"/>
          <w:sz w:val="28"/>
          <w:szCs w:val="32"/>
        </w:rPr>
        <w:t>).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Сервис рассчитан на то, чтобы любой желающий гражданин, инвестор или застройщик мог выбрать на карте понравившийся земельный участок и подать обращение для оформления права собственности на него.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Чтобы отыскать участок, предназначенный для жилищного строительства, потребуется:</w:t>
      </w:r>
    </w:p>
    <w:p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зайти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на сайт Публичной кадастровой карты</w:t>
      </w:r>
    </w:p>
    <w:p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 xml:space="preserve">в строке поиска указать </w:t>
      </w:r>
      <w:r>
        <w:rPr>
          <w:rFonts w:ascii="Times New Roman" w:hAnsi="Times New Roman" w:cs="Times New Roman"/>
          <w:sz w:val="28"/>
          <w:szCs w:val="28"/>
        </w:rPr>
        <w:t>«Жилищное строительство»</w:t>
      </w:r>
    </w:p>
    <w:p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ввести</w:t>
      </w:r>
      <w:proofErr w:type="gramEnd"/>
      <w:r>
        <w:rPr>
          <w:rFonts w:ascii="Times New Roman" w:hAnsi="Times New Roman" w:cs="Times New Roman"/>
          <w:sz w:val="28"/>
        </w:rPr>
        <w:t xml:space="preserve"> в поисковую строку: номер региона, поставить двоеточие и звездочку.</w:t>
      </w:r>
    </w:p>
    <w:p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поиск будет завершен, система покажет на карте, какие участки в регионе свободны, а также отобразит их площадь, адрес объектов, категорию земель, форму собственности и наличие инженерных сетей.</w:t>
      </w:r>
      <w:bookmarkStart w:id="0" w:name="_GoBack"/>
      <w:bookmarkEnd w:id="0"/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оформления права собственности на понравившийся участок земли потенциальному инвестору потребуется заполнить форму обращения, связанную с конкретным объектом, и после отправить её в уполномоченный орган, нажав на ссылку «Подать обращение» в информационном окне объекта.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32"/>
        </w:rPr>
        <w:t xml:space="preserve">В настоящий момент во всех регионах РФ активно проводятся работы по выявлению участков пригодных для жилищного строительства. </w:t>
      </w: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lastRenderedPageBreak/>
        <w:t>территории Краснодарского края цифровой сервис по выявлению земельных участков под жилищное строительство еще не запущен.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«Сервис «Земля для стройки» был разработан ведомством в целях наибольшего вовлечения в оборот неиспользуемой государственной и муниципальной земли для развития жилищного строительства в каждом регионе нашей страны. Цифровой сервис выступает в роли помощника гражданам, инвесторам и застройщикам. Новая система позволит наиболее эффективно управлять землей и недвижимыми объектами, наращивать объемы строительства и инвестиций. Все эти факторы способствуют созданию комфортной городской среды для проживания людей и повышению инвестиционной привлекательности региона», - </w:t>
      </w:r>
      <w:r>
        <w:rPr>
          <w:rFonts w:ascii="Times New Roman" w:hAnsi="Times New Roman" w:cs="Times New Roman"/>
          <w:b/>
          <w:sz w:val="28"/>
          <w:szCs w:val="24"/>
        </w:rPr>
        <w:t>отмечает начальник контроля и анализа деятельности Кадастровой палаты по Краснодарскому краю Светлана Галацан.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000FF" w:themeColor="hyperlink"/>
                  <w:sz w:val="24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3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F4CB7"/>
    <w:multiLevelType w:val="hybridMultilevel"/>
    <w:tmpl w:val="99D62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A0D3B-99D3-41F0-878E-975F3C11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  <w:rPr>
      <w:rFonts w:ascii="Calibri" w:eastAsiaTheme="minorHAnsi" w:hAnsi="Calibri" w:cs="Times New Roman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kk.rosreestr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Назаренко Варвара Сергеевна</cp:lastModifiedBy>
  <cp:revision>10</cp:revision>
  <dcterms:created xsi:type="dcterms:W3CDTF">2021-08-17T07:45:00Z</dcterms:created>
  <dcterms:modified xsi:type="dcterms:W3CDTF">2021-10-01T11:41:00Z</dcterms:modified>
</cp:coreProperties>
</file>