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Краснодарском крае ведется активная работа по выявлению правообладателей объектов недвижимости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Краснодарском крае прошли совещания по вопросам реализации проекта по наполнению Единого государственного реестра недвижимости (ЕГРН) необходимыми сведениями, </w:t>
      </w:r>
      <w:r>
        <w:rPr>
          <w:rFonts w:ascii="Times New Roman" w:hAnsi="Times New Roman" w:cs="Times New Roman"/>
          <w:b/>
          <w:sz w:val="28"/>
        </w:rPr>
        <w:t>в том числе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подпроекта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по внесению в ЕГРН сведений об отсутствующих правообладателях.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настоящее время проводится реализация комплексного плана Росреестра по наполнению ЕГРН полными и точными сведениями. В рамках развития плана совместно с субъектами Российской Федерации утверждена «дорожная карта».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муниципальных образованиях Краснодарского края прошли совещания, на повестке которых были обсуждены вопросы наполнения ЕГРН сведениями о правообладателях объектов недвижимости, а также организация порядка представления заявлений и документов в орган регистрации прав от органов государственной власти и местного самоуправления в электронном виде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ходе рабочих встреч между представителями межмуниципальных отделов Управления Росреестра по Краснодарскому краю, </w:t>
      </w:r>
      <w:r>
        <w:rPr>
          <w:rFonts w:ascii="Times New Roman" w:hAnsi="Times New Roman" w:cs="Times New Roman"/>
          <w:bCs/>
          <w:sz w:val="28"/>
        </w:rPr>
        <w:t xml:space="preserve">администраций муниципальных образований и </w:t>
      </w:r>
      <w:r>
        <w:rPr>
          <w:rFonts w:ascii="Times New Roman" w:hAnsi="Times New Roman" w:cs="Times New Roman"/>
          <w:bCs/>
          <w:sz w:val="28"/>
        </w:rPr>
        <w:t xml:space="preserve">территориальных отделов Краевой Кадастровой палаты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были обсуждены вопросы взаимодействия ведомств и результаты работы по выявлению правообладателей, проведенной муниципалитетами. Администрации муниципальных образований и сельских поселений края ведут активную работу с представителями </w:t>
      </w:r>
      <w:proofErr w:type="spellStart"/>
      <w:r>
        <w:rPr>
          <w:rFonts w:ascii="Times New Roman" w:hAnsi="Times New Roman" w:cs="Times New Roman"/>
          <w:bCs/>
          <w:sz w:val="28"/>
        </w:rPr>
        <w:t>ЗАГСов</w:t>
      </w:r>
      <w:proofErr w:type="spellEnd"/>
      <w:r>
        <w:rPr>
          <w:rFonts w:ascii="Times New Roman" w:hAnsi="Times New Roman" w:cs="Times New Roman"/>
          <w:bCs/>
          <w:sz w:val="28"/>
        </w:rPr>
        <w:t>, Пенсионных фондов, налоговых инспекций и отделов по вопросам миграции МВД. Участие ведомств необходимо для уточнения сведений о собственниках объектов недвижимости, которые не внесены в ЕГРН.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Напоминаем, правообладатели могут самостоятельно подать заявление о государственной регистрации ранее возникшего права, заявить свои права на недвижимость, тем самым обеспечив государственную защиту и избежав риска внесения некорректных данных.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оформления прав на недвижимое имущество необходимо обратить в МФЦ с заявлением, паспортом и документом, подтверждающем право, либо ранее осуществленный государственный учет или государственную регистрацию права.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Подать документы на регистрации прав можно не выходя из дома. В рамках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выездного обслуживания</w:t>
        </w:r>
      </w:hyperlink>
      <w:r>
        <w:rPr>
          <w:rFonts w:ascii="Times New Roman" w:hAnsi="Times New Roman" w:cs="Times New Roman"/>
          <w:bCs/>
          <w:sz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992-13-02, (доб. 2060 или 2061), по электронной почте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Style w:val="ab"/>
          <w:rFonts w:ascii="Times New Roman" w:hAnsi="Times New Roman" w:cs="Times New Roman"/>
          <w:bCs/>
          <w:color w:val="000000" w:themeColor="text1"/>
          <w:sz w:val="28"/>
          <w:u w:val="none"/>
        </w:rPr>
        <w:t xml:space="preserve">, либо через онлайн сервис Кадастровой палаты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svo.kadastr.ru</w:t>
        </w:r>
      </w:hyperlink>
      <w:r>
        <w:rPr>
          <w:rStyle w:val="ab"/>
          <w:rFonts w:ascii="Times New Roman" w:hAnsi="Times New Roman" w:cs="Times New Roman"/>
          <w:bCs/>
          <w:color w:val="000000" w:themeColor="text1"/>
          <w:sz w:val="28"/>
          <w:u w:val="none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svo.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46</cp:revision>
  <dcterms:created xsi:type="dcterms:W3CDTF">2021-07-30T12:29:00Z</dcterms:created>
  <dcterms:modified xsi:type="dcterms:W3CDTF">2021-11-24T08:56:00Z</dcterms:modified>
</cp:coreProperties>
</file>