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0C" w:rsidRPr="00D6390C" w:rsidRDefault="00D6390C" w:rsidP="00D6390C">
      <w:pPr>
        <w:spacing w:after="0" w:line="240" w:lineRule="auto"/>
        <w:ind w:firstLine="709"/>
        <w:jc w:val="right"/>
        <w:rPr>
          <w:rFonts w:ascii="Segoe UI" w:hAnsi="Segoe UI" w:cs="Segoe UI"/>
          <w:b/>
          <w:sz w:val="28"/>
          <w:szCs w:val="24"/>
        </w:rPr>
      </w:pPr>
      <w:r>
        <w:rPr>
          <w:rFonts w:ascii="Segoe UI" w:hAnsi="Segoe UI" w:cs="Segoe UI"/>
          <w:b/>
          <w:sz w:val="28"/>
          <w:szCs w:val="24"/>
        </w:rPr>
        <w:t>ПРЕСС-РЕЛИЗ</w:t>
      </w:r>
    </w:p>
    <w:p w:rsidR="00D6390C" w:rsidRDefault="00D6390C" w:rsidP="00D6390C">
      <w:pPr>
        <w:spacing w:after="0" w:line="240" w:lineRule="auto"/>
        <w:ind w:firstLine="709"/>
        <w:jc w:val="center"/>
        <w:rPr>
          <w:rFonts w:ascii="Segoe UI" w:hAnsi="Segoe UI" w:cs="Segoe UI"/>
          <w:b/>
          <w:sz w:val="32"/>
          <w:szCs w:val="24"/>
        </w:rPr>
      </w:pPr>
    </w:p>
    <w:p w:rsidR="00D6390C" w:rsidRPr="00D6390C" w:rsidRDefault="00D6390C" w:rsidP="00D6390C">
      <w:pPr>
        <w:spacing w:after="0" w:line="240" w:lineRule="auto"/>
        <w:ind w:firstLine="709"/>
        <w:jc w:val="center"/>
        <w:rPr>
          <w:rFonts w:ascii="Segoe UI" w:hAnsi="Segoe UI" w:cs="Segoe UI"/>
          <w:b/>
          <w:sz w:val="32"/>
          <w:szCs w:val="24"/>
        </w:rPr>
      </w:pPr>
      <w:r w:rsidRPr="00D6390C">
        <w:rPr>
          <w:rFonts w:ascii="Segoe UI" w:hAnsi="Segoe UI" w:cs="Segoe UI"/>
          <w:b/>
          <w:sz w:val="32"/>
          <w:szCs w:val="24"/>
        </w:rPr>
        <w:t>Как подарить недвижимость: советы Кадастровой палаты</w:t>
      </w:r>
    </w:p>
    <w:p w:rsidR="00D6390C" w:rsidRDefault="00D6390C" w:rsidP="00D6390C">
      <w:pPr>
        <w:spacing w:after="0" w:line="240" w:lineRule="auto"/>
        <w:ind w:firstLine="709"/>
        <w:jc w:val="both"/>
        <w:rPr>
          <w:rFonts w:ascii="Segoe UI" w:hAnsi="Segoe UI" w:cs="Segoe UI"/>
          <w:sz w:val="24"/>
          <w:szCs w:val="24"/>
        </w:rPr>
      </w:pPr>
    </w:p>
    <w:p w:rsidR="00D6390C" w:rsidRPr="00D6390C" w:rsidRDefault="00D521B6" w:rsidP="00D6390C">
      <w:pPr>
        <w:spacing w:after="0" w:line="240" w:lineRule="auto"/>
        <w:ind w:firstLine="709"/>
        <w:jc w:val="both"/>
        <w:rPr>
          <w:rFonts w:ascii="Segoe UI" w:hAnsi="Segoe UI" w:cs="Segoe UI"/>
          <w:sz w:val="24"/>
          <w:szCs w:val="24"/>
        </w:rPr>
      </w:pPr>
      <w:r w:rsidRPr="00D521B6">
        <w:rPr>
          <w:rFonts w:ascii="Segoe UI" w:hAnsi="Segoe UI" w:cs="Segoe UI"/>
          <w:sz w:val="24"/>
          <w:szCs w:val="24"/>
        </w:rPr>
        <w:drawing>
          <wp:anchor distT="0" distB="0" distL="114300" distR="114300" simplePos="0" relativeHeight="251659264" behindDoc="1" locked="0" layoutInCell="1" allowOverlap="1">
            <wp:simplePos x="0" y="0"/>
            <wp:positionH relativeFrom="column">
              <wp:posOffset>-262255</wp:posOffset>
            </wp:positionH>
            <wp:positionV relativeFrom="paragraph">
              <wp:posOffset>113665</wp:posOffset>
            </wp:positionV>
            <wp:extent cx="2555875" cy="701675"/>
            <wp:effectExtent l="19050" t="0" r="0" b="0"/>
            <wp:wrapTight wrapText="bothSides">
              <wp:wrapPolygon edited="0">
                <wp:start x="-161" y="0"/>
                <wp:lineTo x="-161" y="21111"/>
                <wp:lineTo x="21573" y="21111"/>
                <wp:lineTo x="21573" y="0"/>
                <wp:lineTo x="-161" y="0"/>
              </wp:wrapPolygon>
            </wp:wrapTight>
            <wp:docPr id="2" name="Рисунок 1" descr="C:\Users\User2142\Desktop\Новая папка\ЛОГОТИПЫ\логотипы в работу\новые логотипы\Лого КП по К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2142\Desktop\Новая папка\ЛОГОТИПЫ\логотипы в работу\новые логотипы\Лого КП по КК.jpg"/>
                    <pic:cNvPicPr>
                      <a:picLocks noChangeAspect="1" noChangeArrowheads="1"/>
                    </pic:cNvPicPr>
                  </pic:nvPicPr>
                  <pic:blipFill>
                    <a:blip r:embed="rId5"/>
                    <a:srcRect/>
                    <a:stretch>
                      <a:fillRect/>
                    </a:stretch>
                  </pic:blipFill>
                  <pic:spPr bwMode="auto">
                    <a:xfrm>
                      <a:off x="0" y="0"/>
                      <a:ext cx="2555875" cy="701675"/>
                    </a:xfrm>
                    <a:prstGeom prst="rect">
                      <a:avLst/>
                    </a:prstGeom>
                    <a:noFill/>
                    <a:ln w="9525">
                      <a:noFill/>
                      <a:miter lim="800000"/>
                      <a:headEnd/>
                      <a:tailEnd/>
                    </a:ln>
                  </pic:spPr>
                </pic:pic>
              </a:graphicData>
            </a:graphic>
          </wp:anchor>
        </w:drawing>
      </w:r>
      <w:r w:rsidR="00D6390C" w:rsidRPr="00D6390C">
        <w:rPr>
          <w:rFonts w:ascii="Segoe UI" w:hAnsi="Segoe UI" w:cs="Segoe UI"/>
          <w:sz w:val="24"/>
          <w:szCs w:val="24"/>
        </w:rPr>
        <w:t xml:space="preserve">В Федеральной кадастровой палате </w:t>
      </w:r>
      <w:proofErr w:type="spellStart"/>
      <w:r w:rsidR="00D6390C" w:rsidRPr="00D6390C">
        <w:rPr>
          <w:rFonts w:ascii="Segoe UI" w:hAnsi="Segoe UI" w:cs="Segoe UI"/>
          <w:sz w:val="24"/>
          <w:szCs w:val="24"/>
        </w:rPr>
        <w:t>Росреестра</w:t>
      </w:r>
      <w:proofErr w:type="spellEnd"/>
      <w:r w:rsidR="00D6390C" w:rsidRPr="00D6390C">
        <w:rPr>
          <w:rFonts w:ascii="Segoe UI" w:hAnsi="Segoe UI" w:cs="Segoe UI"/>
          <w:sz w:val="24"/>
          <w:szCs w:val="24"/>
        </w:rPr>
        <w:t xml:space="preserve"> рассказали о правовых аспектах и особенностях отчуждения объекта недвижимости на основании договора дарения</w:t>
      </w:r>
      <w:r w:rsidR="00D6390C">
        <w:rPr>
          <w:rFonts w:ascii="Segoe UI" w:hAnsi="Segoe UI" w:cs="Segoe UI"/>
          <w:sz w:val="24"/>
          <w:szCs w:val="24"/>
        </w:rPr>
        <w:t>.</w:t>
      </w:r>
    </w:p>
    <w:p w:rsidR="00D6390C" w:rsidRPr="00D6390C" w:rsidRDefault="00D6390C" w:rsidP="00D6390C">
      <w:pPr>
        <w:spacing w:after="120" w:line="240" w:lineRule="auto"/>
        <w:ind w:firstLine="709"/>
        <w:jc w:val="both"/>
        <w:rPr>
          <w:rFonts w:ascii="Segoe UI" w:hAnsi="Segoe UI" w:cs="Segoe UI"/>
          <w:sz w:val="24"/>
          <w:szCs w:val="24"/>
        </w:rPr>
      </w:pPr>
      <w:r w:rsidRPr="00D6390C">
        <w:rPr>
          <w:rFonts w:ascii="Segoe UI" w:hAnsi="Segoe UI" w:cs="Segoe UI"/>
          <w:sz w:val="24"/>
          <w:szCs w:val="24"/>
        </w:rPr>
        <w:t>Законодательство устанавливает: собственник вправе по своему усмотрению совершать в отношении принадлежащего ему имущества любые действия, не противоречащие закону, в том числе отчуждать свое имущество в собственность другим лицам на основании договоров купли-продажи, мены, дарения или иной сделки об отчуждении недвижимости. В результате отчуждения объекта недвижимости осуществляется переход права собственности от собственника объекта недвижимости к его приобретателю, о чем в Единый государственный реестр недвижимости вносится запись.</w:t>
      </w:r>
    </w:p>
    <w:p w:rsidR="00D6390C" w:rsidRPr="00D6390C" w:rsidRDefault="00D6390C" w:rsidP="00D6390C">
      <w:pPr>
        <w:spacing w:after="120" w:line="240" w:lineRule="auto"/>
        <w:ind w:firstLine="709"/>
        <w:jc w:val="both"/>
        <w:rPr>
          <w:rFonts w:ascii="Segoe UI" w:hAnsi="Segoe UI" w:cs="Segoe UI"/>
          <w:b/>
          <w:sz w:val="24"/>
          <w:szCs w:val="24"/>
        </w:rPr>
      </w:pPr>
      <w:r w:rsidRPr="00D6390C">
        <w:rPr>
          <w:rFonts w:ascii="Segoe UI" w:hAnsi="Segoe UI" w:cs="Segoe UI"/>
          <w:b/>
          <w:sz w:val="24"/>
          <w:szCs w:val="24"/>
        </w:rPr>
        <w:t>Дарение</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Подарить недвижимость – </w:t>
      </w:r>
      <w:hyperlink r:id="rId6" w:history="1">
        <w:r w:rsidRPr="00D6390C">
          <w:rPr>
            <w:rStyle w:val="a3"/>
            <w:rFonts w:ascii="Segoe UI" w:hAnsi="Segoe UI" w:cs="Segoe UI"/>
            <w:sz w:val="24"/>
            <w:szCs w:val="24"/>
          </w:rPr>
          <w:t>законодательно</w:t>
        </w:r>
      </w:hyperlink>
      <w:r w:rsidRPr="00D6390C">
        <w:rPr>
          <w:rFonts w:ascii="Segoe UI" w:hAnsi="Segoe UI" w:cs="Segoe UI"/>
          <w:sz w:val="24"/>
          <w:szCs w:val="24"/>
        </w:rPr>
        <w:t> это безвозмездно передать на нее права другому лицу. Дарение недвижимости – это сделка.</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Дарение как сделка с недвижимостью обязательно имеет стороны договора.</w:t>
      </w:r>
      <w:r w:rsidRPr="00D6390C">
        <w:rPr>
          <w:rFonts w:ascii="Segoe UI" w:hAnsi="Segoe UI" w:cs="Segoe UI"/>
          <w:sz w:val="24"/>
          <w:szCs w:val="24"/>
        </w:rPr>
        <w:br/>
        <w:t>С одной стороны – это даритель, т.е. владелец недвижимости, которую он собирается преподнести в дар, а с другой – это одаряемый, принимающий в дар недвижимость.</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Произнесенное обещание подарить квартиру или дом не несет в себе никакой </w:t>
      </w:r>
      <w:hyperlink r:id="rId7" w:anchor="dst100528" w:history="1">
        <w:r w:rsidRPr="00D6390C">
          <w:rPr>
            <w:rStyle w:val="a3"/>
            <w:rFonts w:ascii="Segoe UI" w:hAnsi="Segoe UI" w:cs="Segoe UI"/>
            <w:sz w:val="24"/>
            <w:szCs w:val="24"/>
          </w:rPr>
          <w:t>законной</w:t>
        </w:r>
      </w:hyperlink>
      <w:r w:rsidRPr="00D6390C">
        <w:rPr>
          <w:rFonts w:ascii="Segoe UI" w:hAnsi="Segoe UI" w:cs="Segoe UI"/>
          <w:sz w:val="24"/>
          <w:szCs w:val="24"/>
        </w:rPr>
        <w:t xml:space="preserve"> силы, никаких правовых последствий. Передача, например, ключей от квартиры или документов на недвижимость так же не устанавливает иного правообладателя, кроме лица или лиц, указанных в правоустанавливающих документах. </w:t>
      </w:r>
      <w:proofErr w:type="gramStart"/>
      <w:r w:rsidRPr="00D6390C">
        <w:rPr>
          <w:rFonts w:ascii="Segoe UI" w:hAnsi="Segoe UI" w:cs="Segoe UI"/>
          <w:sz w:val="24"/>
          <w:szCs w:val="24"/>
        </w:rPr>
        <w:t>Только подписанный дарителем и одаряемым договор дарения и зарегистрированный на основании него переход права собственности в органе регистрации прав свидетельствует о получении одаряемым такого большого подарка в собственность.</w:t>
      </w:r>
      <w:proofErr w:type="gramEnd"/>
    </w:p>
    <w:p w:rsidR="00D6390C" w:rsidRPr="00D6390C" w:rsidRDefault="00D6390C" w:rsidP="00D6390C">
      <w:pPr>
        <w:spacing w:after="0" w:line="240" w:lineRule="auto"/>
        <w:ind w:firstLine="709"/>
        <w:jc w:val="both"/>
        <w:rPr>
          <w:rFonts w:ascii="Segoe UI" w:hAnsi="Segoe UI" w:cs="Segoe UI"/>
          <w:sz w:val="24"/>
          <w:szCs w:val="24"/>
        </w:rPr>
      </w:pPr>
      <w:proofErr w:type="gramStart"/>
      <w:r w:rsidRPr="00D6390C">
        <w:rPr>
          <w:rFonts w:ascii="Segoe UI" w:hAnsi="Segoe UI" w:cs="Segoe UI"/>
          <w:sz w:val="24"/>
          <w:szCs w:val="24"/>
        </w:rPr>
        <w:t>Важно учитывать, что договор, предусматривающий передачу объекта недвижимости одаряемому после смерти дарителя, ничтожен, и в государственной регистрации перехода права собственности по такому договору будет отказано.</w:t>
      </w:r>
      <w:proofErr w:type="gramEnd"/>
      <w:r w:rsidRPr="00D6390C">
        <w:rPr>
          <w:rFonts w:ascii="Segoe UI" w:hAnsi="Segoe UI" w:cs="Segoe UI"/>
          <w:sz w:val="24"/>
          <w:szCs w:val="24"/>
        </w:rPr>
        <w:t xml:space="preserve"> Стороны договора дарения могут состоять в родстве, так и не являться родственниками.</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В </w:t>
      </w:r>
      <w:hyperlink r:id="rId8" w:history="1">
        <w:r w:rsidRPr="00D6390C">
          <w:rPr>
            <w:rStyle w:val="a3"/>
            <w:rFonts w:ascii="Segoe UI" w:hAnsi="Segoe UI" w:cs="Segoe UI"/>
            <w:sz w:val="24"/>
            <w:szCs w:val="24"/>
          </w:rPr>
          <w:t>п. 18.1</w:t>
        </w:r>
      </w:hyperlink>
      <w:r w:rsidRPr="00D6390C">
        <w:rPr>
          <w:rFonts w:ascii="Segoe UI" w:hAnsi="Segoe UI" w:cs="Segoe UI"/>
          <w:sz w:val="24"/>
          <w:szCs w:val="24"/>
        </w:rPr>
        <w:t> ст. 217 Налогового Кодекса РФ говорится о том, что доходы, полученные в порядке дарения, освобождаются от налогообложения в случае, если даритель и одаряемый являются членами семьи или близкими родственниками: супругами, родителями и детьми, в том числе усыновителями и усыновленными, дедушкой, бабушкой, внуками, братьями и сестрами. Если же недвижимость получит в дар не близкий родственник, то по закону он должен будет уплатить подоходный налог в размере 13% от кадастровой стоимости объекта.</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Предметом договора дарения может выступать как непосредственно объект недвижимости, принадлежащий дарителю на праве собственности, так и имущественное право, например, право требования по договору участия в долевом строительстве в отношении строящего объекта недвижимости.</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lastRenderedPageBreak/>
        <w:t> </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b/>
          <w:sz w:val="24"/>
          <w:szCs w:val="24"/>
        </w:rPr>
        <w:t>Важно!</w:t>
      </w:r>
      <w:r w:rsidRPr="00D6390C">
        <w:rPr>
          <w:rFonts w:ascii="Segoe UI" w:hAnsi="Segoe UI" w:cs="Segoe UI"/>
          <w:sz w:val="24"/>
          <w:szCs w:val="24"/>
        </w:rPr>
        <w:t xml:space="preserve"> В условиях сделки дарения даритель не </w:t>
      </w:r>
      <w:proofErr w:type="gramStart"/>
      <w:r w:rsidRPr="00D6390C">
        <w:rPr>
          <w:rFonts w:ascii="Segoe UI" w:hAnsi="Segoe UI" w:cs="Segoe UI"/>
          <w:sz w:val="24"/>
          <w:szCs w:val="24"/>
        </w:rPr>
        <w:t>в праве</w:t>
      </w:r>
      <w:proofErr w:type="gramEnd"/>
      <w:r w:rsidRPr="00D6390C">
        <w:rPr>
          <w:rFonts w:ascii="Segoe UI" w:hAnsi="Segoe UI" w:cs="Segoe UI"/>
          <w:sz w:val="24"/>
          <w:szCs w:val="24"/>
        </w:rPr>
        <w:t xml:space="preserve"> устанавливать какие-либо требования для получения подарка от одаряемой стороны. Даритель никакой выгоды от сделки не получает. Если передача прав на недвижимость по договору дарения происходит под условием встречной передачи вещи или права либо встречного обязательства, то такой договор не признается дарением, а сделка является </w:t>
      </w:r>
      <w:hyperlink r:id="rId9" w:anchor="dst100961" w:history="1">
        <w:r w:rsidRPr="00D6390C">
          <w:rPr>
            <w:rStyle w:val="a3"/>
            <w:rFonts w:ascii="Segoe UI" w:hAnsi="Segoe UI" w:cs="Segoe UI"/>
            <w:sz w:val="24"/>
            <w:szCs w:val="24"/>
          </w:rPr>
          <w:t>притворной</w:t>
        </w:r>
      </w:hyperlink>
      <w:r w:rsidRPr="00D6390C">
        <w:rPr>
          <w:rFonts w:ascii="Segoe UI" w:hAnsi="Segoe UI" w:cs="Segoe UI"/>
          <w:sz w:val="24"/>
          <w:szCs w:val="24"/>
        </w:rPr>
        <w:t>.</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Исключением являются те случаи, когда договор дарения составлен с обременением (в п.3 </w:t>
      </w:r>
      <w:hyperlink r:id="rId10" w:history="1">
        <w:r w:rsidRPr="00D6390C">
          <w:rPr>
            <w:rStyle w:val="a3"/>
            <w:rFonts w:ascii="Segoe UI" w:hAnsi="Segoe UI" w:cs="Segoe UI"/>
            <w:sz w:val="24"/>
            <w:szCs w:val="24"/>
          </w:rPr>
          <w:t>ст. 421</w:t>
        </w:r>
      </w:hyperlink>
      <w:r w:rsidRPr="00D6390C">
        <w:rPr>
          <w:rFonts w:ascii="Segoe UI" w:hAnsi="Segoe UI" w:cs="Segoe UI"/>
          <w:sz w:val="24"/>
          <w:szCs w:val="24"/>
        </w:rPr>
        <w:t> ГК РФ указывается законное обоснование таких договоров – стороны могут заключить договор, в котором содержатся элементы различных договоров) и предусматривает, например, право дарителя проживать в подаренном им жилье.</w:t>
      </w:r>
    </w:p>
    <w:p w:rsidR="00D6390C" w:rsidRPr="00D6390C" w:rsidRDefault="00D6390C" w:rsidP="00D6390C">
      <w:pPr>
        <w:spacing w:before="120" w:after="0" w:line="240" w:lineRule="auto"/>
        <w:ind w:firstLine="709"/>
        <w:jc w:val="both"/>
        <w:rPr>
          <w:rFonts w:ascii="Segoe UI" w:hAnsi="Segoe UI" w:cs="Segoe UI"/>
          <w:b/>
          <w:sz w:val="24"/>
          <w:szCs w:val="24"/>
        </w:rPr>
      </w:pPr>
      <w:r w:rsidRPr="00D6390C">
        <w:rPr>
          <w:rFonts w:ascii="Segoe UI" w:hAnsi="Segoe UI" w:cs="Segoe UI"/>
          <w:b/>
          <w:sz w:val="24"/>
          <w:szCs w:val="24"/>
        </w:rPr>
        <w:t>Кто может дарить и получать в дар недвижимость?</w:t>
      </w:r>
    </w:p>
    <w:p w:rsidR="00D6390C" w:rsidRPr="00D6390C" w:rsidRDefault="00D6390C" w:rsidP="00D6390C">
      <w:pPr>
        <w:spacing w:before="120" w:after="0" w:line="240" w:lineRule="auto"/>
        <w:ind w:firstLine="709"/>
        <w:jc w:val="both"/>
        <w:rPr>
          <w:rFonts w:ascii="Segoe UI" w:hAnsi="Segoe UI" w:cs="Segoe UI"/>
          <w:sz w:val="24"/>
          <w:szCs w:val="24"/>
        </w:rPr>
      </w:pPr>
      <w:r w:rsidRPr="00D6390C">
        <w:rPr>
          <w:rFonts w:ascii="Segoe UI" w:hAnsi="Segoe UI" w:cs="Segoe UI"/>
          <w:sz w:val="24"/>
          <w:szCs w:val="24"/>
        </w:rPr>
        <w:t>Законодательно дарение регулируется Гражданским кодексом РФ, где в </w:t>
      </w:r>
      <w:hyperlink r:id="rId11" w:history="1">
        <w:r w:rsidRPr="00D6390C">
          <w:rPr>
            <w:rStyle w:val="a3"/>
            <w:rFonts w:ascii="Segoe UI" w:hAnsi="Segoe UI" w:cs="Segoe UI"/>
            <w:sz w:val="24"/>
            <w:szCs w:val="24"/>
          </w:rPr>
          <w:t>32 Главе</w:t>
        </w:r>
      </w:hyperlink>
      <w:r w:rsidRPr="00D6390C">
        <w:rPr>
          <w:rFonts w:ascii="Segoe UI" w:hAnsi="Segoe UI" w:cs="Segoe UI"/>
          <w:sz w:val="24"/>
          <w:szCs w:val="24"/>
        </w:rPr>
        <w:t xml:space="preserve"> прописаны все аспекты данной сделки. Дарение недвижимого имущества может совершить только сам владелец этого имущества по своему свободному волеизъявлению. Невозможно зарегистрировать переход права собственности на недвижимость на основании договора дарения, если </w:t>
      </w:r>
      <w:proofErr w:type="gramStart"/>
      <w:r w:rsidRPr="00D6390C">
        <w:rPr>
          <w:rFonts w:ascii="Segoe UI" w:hAnsi="Segoe UI" w:cs="Segoe UI"/>
          <w:sz w:val="24"/>
          <w:szCs w:val="24"/>
        </w:rPr>
        <w:t>даритель</w:t>
      </w:r>
      <w:proofErr w:type="gramEnd"/>
      <w:r w:rsidRPr="00D6390C">
        <w:rPr>
          <w:rFonts w:ascii="Segoe UI" w:hAnsi="Segoe UI" w:cs="Segoe UI"/>
          <w:sz w:val="24"/>
          <w:szCs w:val="24"/>
        </w:rPr>
        <w:t xml:space="preserve"> хоть и подписал договор дарения, но умер до даты проведения государственной регистрации перехода на нее права собственности.</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Закон предусматривает определенный круг лиц, которым </w:t>
      </w:r>
      <w:hyperlink r:id="rId12" w:history="1">
        <w:r w:rsidRPr="00D6390C">
          <w:rPr>
            <w:rStyle w:val="a3"/>
            <w:rFonts w:ascii="Segoe UI" w:hAnsi="Segoe UI" w:cs="Segoe UI"/>
            <w:sz w:val="24"/>
            <w:szCs w:val="24"/>
          </w:rPr>
          <w:t>запрещается</w:t>
        </w:r>
      </w:hyperlink>
      <w:r w:rsidRPr="00D6390C">
        <w:rPr>
          <w:rFonts w:ascii="Segoe UI" w:hAnsi="Segoe UI" w:cs="Segoe UI"/>
          <w:sz w:val="24"/>
          <w:szCs w:val="24"/>
        </w:rPr>
        <w:t> осуществлять дарение:</w:t>
      </w:r>
    </w:p>
    <w:p w:rsidR="00D6390C" w:rsidRPr="00D6390C" w:rsidRDefault="00D6390C" w:rsidP="00D6390C">
      <w:pPr>
        <w:pStyle w:val="a7"/>
        <w:numPr>
          <w:ilvl w:val="0"/>
          <w:numId w:val="3"/>
        </w:numPr>
        <w:spacing w:after="0" w:line="240" w:lineRule="auto"/>
        <w:jc w:val="both"/>
        <w:rPr>
          <w:rFonts w:ascii="Segoe UI" w:hAnsi="Segoe UI" w:cs="Segoe UI"/>
          <w:sz w:val="24"/>
          <w:szCs w:val="24"/>
        </w:rPr>
      </w:pPr>
      <w:r w:rsidRPr="00D6390C">
        <w:rPr>
          <w:rFonts w:ascii="Segoe UI" w:hAnsi="Segoe UI" w:cs="Segoe UI"/>
          <w:sz w:val="24"/>
          <w:szCs w:val="24"/>
        </w:rPr>
        <w:t>Законным представителям малолетних и признанных недееспособными граждан запрещается дарить недвижимость их </w:t>
      </w:r>
      <w:hyperlink r:id="rId13" w:history="1">
        <w:r w:rsidRPr="00D6390C">
          <w:rPr>
            <w:rStyle w:val="a3"/>
            <w:rFonts w:ascii="Segoe UI" w:hAnsi="Segoe UI" w:cs="Segoe UI"/>
            <w:sz w:val="24"/>
            <w:szCs w:val="24"/>
          </w:rPr>
          <w:t>подопечных</w:t>
        </w:r>
      </w:hyperlink>
      <w:r w:rsidRPr="00D6390C">
        <w:rPr>
          <w:rFonts w:ascii="Segoe UI" w:hAnsi="Segoe UI" w:cs="Segoe UI"/>
          <w:sz w:val="24"/>
          <w:szCs w:val="24"/>
        </w:rPr>
        <w:t>.</w:t>
      </w:r>
    </w:p>
    <w:p w:rsidR="00D6390C" w:rsidRPr="00D6390C" w:rsidRDefault="00D6390C" w:rsidP="00D6390C">
      <w:pPr>
        <w:pStyle w:val="a7"/>
        <w:numPr>
          <w:ilvl w:val="0"/>
          <w:numId w:val="3"/>
        </w:numPr>
        <w:spacing w:after="0" w:line="240" w:lineRule="auto"/>
        <w:jc w:val="both"/>
        <w:rPr>
          <w:rFonts w:ascii="Segoe UI" w:hAnsi="Segoe UI" w:cs="Segoe UI"/>
          <w:sz w:val="24"/>
          <w:szCs w:val="24"/>
        </w:rPr>
      </w:pPr>
      <w:r w:rsidRPr="00D6390C">
        <w:rPr>
          <w:rFonts w:ascii="Segoe UI" w:hAnsi="Segoe UI" w:cs="Segoe UI"/>
          <w:sz w:val="24"/>
          <w:szCs w:val="24"/>
        </w:rPr>
        <w:t>Гражданам и их родственникам, находящихся на лечении, содержании и воспитании в организациях медицинских, образовательных, оказывающих социальные услуги, в том числе для детей-сирот и детей, оставшихся без попечения родителей, не допускается отчуждение их имущества в дар сотрудникам этих организаций.</w:t>
      </w:r>
    </w:p>
    <w:p w:rsidR="00D6390C" w:rsidRPr="00D6390C" w:rsidRDefault="00D6390C" w:rsidP="00D6390C">
      <w:pPr>
        <w:pStyle w:val="a7"/>
        <w:numPr>
          <w:ilvl w:val="0"/>
          <w:numId w:val="3"/>
        </w:numPr>
        <w:spacing w:after="0" w:line="240" w:lineRule="auto"/>
        <w:jc w:val="both"/>
        <w:rPr>
          <w:rFonts w:ascii="Segoe UI" w:hAnsi="Segoe UI" w:cs="Segoe UI"/>
          <w:sz w:val="24"/>
          <w:szCs w:val="24"/>
        </w:rPr>
      </w:pPr>
      <w:r w:rsidRPr="00D6390C">
        <w:rPr>
          <w:rFonts w:ascii="Segoe UI" w:hAnsi="Segoe UI" w:cs="Segoe UI"/>
          <w:sz w:val="24"/>
          <w:szCs w:val="24"/>
        </w:rPr>
        <w:t>Не допускается дарение недвижимости лицам, замещающим государственные должности,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D6390C" w:rsidRPr="00D6390C" w:rsidRDefault="00D6390C" w:rsidP="00D6390C">
      <w:pPr>
        <w:pStyle w:val="a7"/>
        <w:numPr>
          <w:ilvl w:val="0"/>
          <w:numId w:val="3"/>
        </w:numPr>
        <w:spacing w:after="120" w:line="240" w:lineRule="auto"/>
        <w:jc w:val="both"/>
        <w:rPr>
          <w:rFonts w:ascii="Segoe UI" w:hAnsi="Segoe UI" w:cs="Segoe UI"/>
          <w:sz w:val="24"/>
          <w:szCs w:val="24"/>
        </w:rPr>
      </w:pPr>
      <w:r w:rsidRPr="00D6390C">
        <w:rPr>
          <w:rFonts w:ascii="Segoe UI" w:hAnsi="Segoe UI" w:cs="Segoe UI"/>
          <w:sz w:val="24"/>
          <w:szCs w:val="24"/>
        </w:rPr>
        <w:t>Коммерческие организации не вправе совершать между собой сделки дарения.</w:t>
      </w:r>
    </w:p>
    <w:p w:rsidR="00D6390C" w:rsidRPr="00D6390C" w:rsidRDefault="00D6390C" w:rsidP="00D6390C">
      <w:pPr>
        <w:spacing w:after="120" w:line="240" w:lineRule="auto"/>
        <w:ind w:firstLine="709"/>
        <w:jc w:val="both"/>
        <w:rPr>
          <w:rFonts w:ascii="Segoe UI" w:hAnsi="Segoe UI" w:cs="Segoe UI"/>
          <w:b/>
          <w:sz w:val="24"/>
          <w:szCs w:val="24"/>
        </w:rPr>
      </w:pPr>
      <w:r w:rsidRPr="00D6390C">
        <w:rPr>
          <w:rFonts w:ascii="Segoe UI" w:hAnsi="Segoe UI" w:cs="Segoe UI"/>
          <w:b/>
          <w:sz w:val="24"/>
          <w:szCs w:val="24"/>
        </w:rPr>
        <w:t>Необходимые документы для регистрации перехода права при дарении</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Правоустанавливающим документом в случае совершения сделки дарения является договор дарения, согласно которому даритель безвозмездно передает права на недвижимое имущество одаряемому, который, в свою очередь, согласен принять имущество в дар.</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Обязательного удостоверения сделки у нотариуса не требуется, за исключением случаев, когда в дар преподносится доля права в общей долевой собственности, если представителем одного из сторон договора дарения является третье лицо, действующее по доверенности и др.</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 </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b/>
          <w:sz w:val="24"/>
          <w:szCs w:val="24"/>
        </w:rPr>
        <w:lastRenderedPageBreak/>
        <w:t>Важно!</w:t>
      </w:r>
      <w:r w:rsidRPr="00D6390C">
        <w:rPr>
          <w:rFonts w:ascii="Segoe UI" w:hAnsi="Segoe UI" w:cs="Segoe UI"/>
          <w:sz w:val="24"/>
          <w:szCs w:val="24"/>
        </w:rPr>
        <w:t> Доверенность на совершение дарения представителем, в которой не назван одаряемый и не указан предмет дарения, ничтожна.</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Договор дарения недвижимости не требует государственной регистрации, если он был заключен после 1 марта 2013 года. Подлежит регистрации только переход права собственности на подаренную недвижимость на основании такого договора.</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В случае</w:t>
      </w:r>
      <w:proofErr w:type="gramStart"/>
      <w:r w:rsidRPr="00D6390C">
        <w:rPr>
          <w:rFonts w:ascii="Segoe UI" w:hAnsi="Segoe UI" w:cs="Segoe UI"/>
          <w:sz w:val="24"/>
          <w:szCs w:val="24"/>
        </w:rPr>
        <w:t>,</w:t>
      </w:r>
      <w:proofErr w:type="gramEnd"/>
      <w:r w:rsidRPr="00D6390C">
        <w:rPr>
          <w:rFonts w:ascii="Segoe UI" w:hAnsi="Segoe UI" w:cs="Segoe UI"/>
          <w:sz w:val="24"/>
          <w:szCs w:val="24"/>
        </w:rPr>
        <w:t xml:space="preserve"> если сделка дарения удостоверяется нотариусом, то заявитель может подать документы на регистрацию через него. Нотариус обязан незамедлительно,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орган регистрации прав, если стороны сделки не возражают против подачи такого заявления нотариусом.</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Для регистрации перехода прав собственности на подаренный объект недвижимости понадобится представить в регистрационный орган следующие документы:</w:t>
      </w:r>
    </w:p>
    <w:p w:rsidR="00D6390C" w:rsidRPr="00D6390C" w:rsidRDefault="00D6390C" w:rsidP="00D6390C">
      <w:pPr>
        <w:pStyle w:val="a7"/>
        <w:numPr>
          <w:ilvl w:val="0"/>
          <w:numId w:val="4"/>
        </w:numPr>
        <w:spacing w:after="0" w:line="240" w:lineRule="auto"/>
        <w:jc w:val="both"/>
        <w:rPr>
          <w:rFonts w:ascii="Segoe UI" w:hAnsi="Segoe UI" w:cs="Segoe UI"/>
          <w:sz w:val="24"/>
          <w:szCs w:val="24"/>
        </w:rPr>
      </w:pPr>
      <w:r w:rsidRPr="00D6390C">
        <w:rPr>
          <w:rFonts w:ascii="Segoe UI" w:hAnsi="Segoe UI" w:cs="Segoe UI"/>
          <w:sz w:val="24"/>
          <w:szCs w:val="24"/>
        </w:rPr>
        <w:t>заявление о регистрации прав собственности;</w:t>
      </w:r>
    </w:p>
    <w:p w:rsidR="00D6390C" w:rsidRPr="00D6390C" w:rsidRDefault="00D6390C" w:rsidP="00D6390C">
      <w:pPr>
        <w:pStyle w:val="a7"/>
        <w:numPr>
          <w:ilvl w:val="0"/>
          <w:numId w:val="4"/>
        </w:numPr>
        <w:spacing w:after="0" w:line="240" w:lineRule="auto"/>
        <w:jc w:val="both"/>
        <w:rPr>
          <w:rFonts w:ascii="Segoe UI" w:hAnsi="Segoe UI" w:cs="Segoe UI"/>
          <w:sz w:val="24"/>
          <w:szCs w:val="24"/>
        </w:rPr>
      </w:pPr>
      <w:r w:rsidRPr="00D6390C">
        <w:rPr>
          <w:rFonts w:ascii="Segoe UI" w:hAnsi="Segoe UI" w:cs="Segoe UI"/>
          <w:sz w:val="24"/>
          <w:szCs w:val="24"/>
        </w:rPr>
        <w:t>документы, подтверждающие личности участников договора;</w:t>
      </w:r>
    </w:p>
    <w:p w:rsidR="00D6390C" w:rsidRPr="00D6390C" w:rsidRDefault="00D6390C" w:rsidP="00D6390C">
      <w:pPr>
        <w:pStyle w:val="a7"/>
        <w:numPr>
          <w:ilvl w:val="0"/>
          <w:numId w:val="4"/>
        </w:numPr>
        <w:spacing w:after="0" w:line="240" w:lineRule="auto"/>
        <w:jc w:val="both"/>
        <w:rPr>
          <w:rFonts w:ascii="Segoe UI" w:hAnsi="Segoe UI" w:cs="Segoe UI"/>
          <w:sz w:val="24"/>
          <w:szCs w:val="24"/>
        </w:rPr>
      </w:pPr>
      <w:r w:rsidRPr="00D6390C">
        <w:rPr>
          <w:rFonts w:ascii="Segoe UI" w:hAnsi="Segoe UI" w:cs="Segoe UI"/>
          <w:sz w:val="24"/>
          <w:szCs w:val="24"/>
        </w:rPr>
        <w:t>нотариально удостоверенную доверенность, если третье лицо действует от имени участника договора;</w:t>
      </w:r>
    </w:p>
    <w:p w:rsidR="00D6390C" w:rsidRPr="00D6390C" w:rsidRDefault="00D6390C" w:rsidP="00D6390C">
      <w:pPr>
        <w:pStyle w:val="a7"/>
        <w:numPr>
          <w:ilvl w:val="0"/>
          <w:numId w:val="4"/>
        </w:numPr>
        <w:spacing w:after="0" w:line="240" w:lineRule="auto"/>
        <w:jc w:val="both"/>
        <w:rPr>
          <w:rFonts w:ascii="Segoe UI" w:hAnsi="Segoe UI" w:cs="Segoe UI"/>
          <w:sz w:val="24"/>
          <w:szCs w:val="24"/>
        </w:rPr>
      </w:pPr>
      <w:r w:rsidRPr="00D6390C">
        <w:rPr>
          <w:rFonts w:ascii="Segoe UI" w:hAnsi="Segoe UI" w:cs="Segoe UI"/>
          <w:sz w:val="24"/>
          <w:szCs w:val="24"/>
        </w:rPr>
        <w:t>договор дарения;</w:t>
      </w:r>
    </w:p>
    <w:p w:rsidR="00D6390C" w:rsidRPr="00D6390C" w:rsidRDefault="00D6390C" w:rsidP="00D6390C">
      <w:pPr>
        <w:pStyle w:val="a7"/>
        <w:numPr>
          <w:ilvl w:val="0"/>
          <w:numId w:val="4"/>
        </w:numPr>
        <w:spacing w:after="0" w:line="240" w:lineRule="auto"/>
        <w:jc w:val="both"/>
        <w:rPr>
          <w:rFonts w:ascii="Segoe UI" w:hAnsi="Segoe UI" w:cs="Segoe UI"/>
          <w:sz w:val="24"/>
          <w:szCs w:val="24"/>
        </w:rPr>
      </w:pPr>
      <w:r w:rsidRPr="00D6390C">
        <w:rPr>
          <w:rFonts w:ascii="Segoe UI" w:hAnsi="Segoe UI" w:cs="Segoe UI"/>
          <w:sz w:val="24"/>
          <w:szCs w:val="24"/>
        </w:rPr>
        <w:t>квитанция об оплате госпошлины (для физических лиц – 2000 руб., если документы подаются в электронном виде – 1400 руб.)</w:t>
      </w:r>
    </w:p>
    <w:p w:rsidR="00D6390C" w:rsidRPr="00D6390C" w:rsidRDefault="00D6390C" w:rsidP="00D6390C">
      <w:pPr>
        <w:spacing w:after="0" w:line="240" w:lineRule="auto"/>
        <w:ind w:firstLine="709"/>
        <w:jc w:val="both"/>
        <w:rPr>
          <w:rFonts w:ascii="Segoe UI" w:hAnsi="Segoe UI" w:cs="Segoe UI"/>
          <w:sz w:val="24"/>
          <w:szCs w:val="24"/>
        </w:rPr>
      </w:pPr>
      <w:r w:rsidRPr="00D6390C">
        <w:rPr>
          <w:rFonts w:ascii="Segoe UI" w:hAnsi="Segoe UI" w:cs="Segoe UI"/>
          <w:sz w:val="24"/>
          <w:szCs w:val="24"/>
        </w:rPr>
        <w:t>Подать заявление на государственную регистрацию прав можно в МФЦ или в офисы Кадастровой палаты, также можно воспользоваться электронным сервисом на сайте </w:t>
      </w:r>
      <w:proofErr w:type="spellStart"/>
      <w:r w:rsidRPr="00D6390C">
        <w:rPr>
          <w:rFonts w:ascii="Segoe UI" w:hAnsi="Segoe UI" w:cs="Segoe UI"/>
          <w:sz w:val="24"/>
          <w:szCs w:val="24"/>
        </w:rPr>
        <w:fldChar w:fldCharType="begin"/>
      </w:r>
      <w:r w:rsidRPr="00D6390C">
        <w:rPr>
          <w:rFonts w:ascii="Segoe UI" w:hAnsi="Segoe UI" w:cs="Segoe UI"/>
          <w:sz w:val="24"/>
          <w:szCs w:val="24"/>
        </w:rPr>
        <w:instrText xml:space="preserve"> HYPERLINK "https://rosreestr.gov.ru/site/" </w:instrText>
      </w:r>
      <w:r w:rsidRPr="00D6390C">
        <w:rPr>
          <w:rFonts w:ascii="Segoe UI" w:hAnsi="Segoe UI" w:cs="Segoe UI"/>
          <w:sz w:val="24"/>
          <w:szCs w:val="24"/>
        </w:rPr>
        <w:fldChar w:fldCharType="separate"/>
      </w:r>
      <w:r w:rsidRPr="00D6390C">
        <w:rPr>
          <w:rStyle w:val="a3"/>
          <w:rFonts w:ascii="Segoe UI" w:hAnsi="Segoe UI" w:cs="Segoe UI"/>
          <w:sz w:val="24"/>
          <w:szCs w:val="24"/>
        </w:rPr>
        <w:t>Росреестра</w:t>
      </w:r>
      <w:proofErr w:type="spellEnd"/>
      <w:r w:rsidRPr="00D6390C">
        <w:rPr>
          <w:rFonts w:ascii="Segoe UI" w:hAnsi="Segoe UI" w:cs="Segoe UI"/>
          <w:sz w:val="24"/>
          <w:szCs w:val="24"/>
        </w:rPr>
        <w:fldChar w:fldCharType="end"/>
      </w:r>
      <w:r w:rsidRPr="00D6390C">
        <w:rPr>
          <w:rFonts w:ascii="Segoe UI" w:hAnsi="Segoe UI" w:cs="Segoe UI"/>
          <w:sz w:val="24"/>
          <w:szCs w:val="24"/>
        </w:rPr>
        <w:t>.</w:t>
      </w:r>
    </w:p>
    <w:p w:rsidR="00D521B6" w:rsidRDefault="00D521B6" w:rsidP="00D521B6">
      <w:pPr>
        <w:pStyle w:val="a4"/>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D521B6" w:rsidRDefault="00D521B6" w:rsidP="00D521B6">
      <w:pPr>
        <w:pStyle w:val="a4"/>
        <w:spacing w:before="0" w:beforeAutospacing="0" w:after="0" w:afterAutospacing="0"/>
        <w:jc w:val="both"/>
        <w:rPr>
          <w:rFonts w:ascii="Segoe UI" w:hAnsi="Segoe UI" w:cs="Segoe UI"/>
          <w:color w:val="000000"/>
          <w:szCs w:val="28"/>
        </w:rPr>
      </w:pPr>
      <w:r>
        <w:rPr>
          <w:noProof/>
        </w:rPr>
        <w:drawing>
          <wp:anchor distT="0" distB="0" distL="114300" distR="114300" simplePos="0" relativeHeight="251661312" behindDoc="1" locked="0" layoutInCell="1" allowOverlap="1">
            <wp:simplePos x="0" y="0"/>
            <wp:positionH relativeFrom="column">
              <wp:posOffset>26670</wp:posOffset>
            </wp:positionH>
            <wp:positionV relativeFrom="paragraph">
              <wp:posOffset>113030</wp:posOffset>
            </wp:positionV>
            <wp:extent cx="297180" cy="297180"/>
            <wp:effectExtent l="19050" t="0" r="7620" b="0"/>
            <wp:wrapTight wrapText="bothSides">
              <wp:wrapPolygon edited="0">
                <wp:start x="-1385" y="0"/>
                <wp:lineTo x="-1385" y="20769"/>
                <wp:lineTo x="22154" y="20769"/>
                <wp:lineTo x="22154" y="0"/>
                <wp:lineTo x="-1385" y="0"/>
              </wp:wrapPolygon>
            </wp:wrapTight>
            <wp:docPr id="6"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14"/>
                    <a:srcRect/>
                    <a:stretch>
                      <a:fillRect/>
                    </a:stretch>
                  </pic:blipFill>
                  <pic:spPr bwMode="auto">
                    <a:xfrm>
                      <a:off x="0" y="0"/>
                      <a:ext cx="297180" cy="297180"/>
                    </a:xfrm>
                    <a:prstGeom prst="rect">
                      <a:avLst/>
                    </a:prstGeom>
                    <a:noFill/>
                    <a:ln w="9525">
                      <a:noFill/>
                      <a:miter lim="800000"/>
                      <a:headEnd/>
                      <a:tailEnd/>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D521B6" w:rsidRDefault="00D521B6" w:rsidP="00D521B6">
      <w:pPr>
        <w:pStyle w:val="a4"/>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D521B6" w:rsidRDefault="00D521B6" w:rsidP="00D521B6">
      <w:pPr>
        <w:pStyle w:val="a4"/>
        <w:spacing w:before="0" w:beforeAutospacing="0" w:after="0" w:afterAutospacing="0"/>
        <w:rPr>
          <w:rStyle w:val="a3"/>
          <w:sz w:val="22"/>
          <w:szCs w:val="22"/>
        </w:rPr>
      </w:pPr>
    </w:p>
    <w:tbl>
      <w:tblPr>
        <w:tblW w:w="10380" w:type="dxa"/>
        <w:jc w:val="center"/>
        <w:tblLayout w:type="fixed"/>
        <w:tblLook w:val="04A0"/>
      </w:tblPr>
      <w:tblGrid>
        <w:gridCol w:w="775"/>
        <w:gridCol w:w="4453"/>
        <w:gridCol w:w="672"/>
        <w:gridCol w:w="4480"/>
      </w:tblGrid>
      <w:tr w:rsidR="00D521B6" w:rsidRPr="00AB5207" w:rsidTr="00E74DD0">
        <w:trPr>
          <w:jc w:val="center"/>
        </w:trPr>
        <w:tc>
          <w:tcPr>
            <w:tcW w:w="775" w:type="dxa"/>
            <w:hideMark/>
          </w:tcPr>
          <w:p w:rsidR="00D521B6" w:rsidRPr="00AB5207" w:rsidRDefault="00D521B6" w:rsidP="00E74DD0">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D521B6" w:rsidRPr="00AB5207" w:rsidRDefault="00D521B6" w:rsidP="00E74DD0">
            <w:pPr>
              <w:pStyle w:val="a4"/>
              <w:spacing w:before="0" w:beforeAutospacing="0" w:after="0" w:afterAutospacing="0"/>
              <w:contextualSpacing/>
              <w:rPr>
                <w:rFonts w:ascii="Segoe UI" w:hAnsi="Segoe UI" w:cs="Segoe UI"/>
                <w:color w:val="0000FF"/>
                <w:szCs w:val="28"/>
                <w:u w:val="single"/>
              </w:rPr>
            </w:pPr>
            <w:hyperlink r:id="rId16" w:history="1">
              <w:r w:rsidRPr="00AB5207">
                <w:rPr>
                  <w:rStyle w:val="a3"/>
                  <w:rFonts w:ascii="Segoe UI" w:hAnsi="Segoe UI" w:cs="Segoe UI"/>
                  <w:szCs w:val="28"/>
                </w:rPr>
                <w:t>press23@23.kadastr.ru</w:t>
              </w:r>
            </w:hyperlink>
          </w:p>
        </w:tc>
        <w:tc>
          <w:tcPr>
            <w:tcW w:w="672" w:type="dxa"/>
            <w:hideMark/>
          </w:tcPr>
          <w:p w:rsidR="00D521B6" w:rsidRPr="00AB5207" w:rsidRDefault="00D521B6" w:rsidP="00E74DD0">
            <w:pPr>
              <w:spacing w:after="0" w:line="240" w:lineRule="auto"/>
              <w:contextualSpacing/>
              <w:rPr>
                <w:rStyle w:val="a3"/>
                <w:rFonts w:ascii="Segoe UI" w:hAnsi="Segoe UI" w:cs="Segoe UI"/>
                <w:noProof/>
              </w:rPr>
            </w:pPr>
            <w:r>
              <w:rPr>
                <w:rFonts w:ascii="Segoe UI" w:hAnsi="Segoe UI" w:cs="Segoe UI"/>
                <w:noProof/>
                <w:color w:val="0000FF"/>
              </w:rPr>
              <w:drawing>
                <wp:inline distT="0" distB="0" distL="0" distR="0">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D521B6" w:rsidRPr="00AB5207" w:rsidRDefault="00D521B6" w:rsidP="00E74DD0">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D521B6" w:rsidRPr="00AB5207" w:rsidTr="00E74DD0">
        <w:trPr>
          <w:jc w:val="center"/>
        </w:trPr>
        <w:tc>
          <w:tcPr>
            <w:tcW w:w="775" w:type="dxa"/>
            <w:hideMark/>
          </w:tcPr>
          <w:p w:rsidR="00D521B6" w:rsidRPr="00AB5207" w:rsidRDefault="00D521B6" w:rsidP="00E74DD0">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D521B6" w:rsidRPr="00AB5207" w:rsidRDefault="00D521B6" w:rsidP="00E74DD0">
            <w:pPr>
              <w:pStyle w:val="a4"/>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rsidR="00D521B6" w:rsidRPr="00AB5207" w:rsidRDefault="00D521B6" w:rsidP="00E74DD0">
            <w:pPr>
              <w:spacing w:after="0" w:line="240" w:lineRule="auto"/>
              <w:contextualSpacing/>
              <w:rPr>
                <w:rStyle w:val="a3"/>
                <w:rFonts w:ascii="Segoe UI" w:hAnsi="Segoe UI" w:cs="Segoe UI"/>
                <w:noProof/>
              </w:rPr>
            </w:pPr>
            <w:r>
              <w:rPr>
                <w:rFonts w:ascii="Segoe UI" w:hAnsi="Segoe UI" w:cs="Segoe UI"/>
                <w:noProof/>
                <w:color w:val="0000FF"/>
              </w:rPr>
              <w:drawing>
                <wp:inline distT="0" distB="0" distL="0" distR="0">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D521B6" w:rsidRPr="00AB5207" w:rsidRDefault="00D521B6" w:rsidP="00E74DD0">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rsidR="006256D3" w:rsidRDefault="006256D3"/>
    <w:sectPr w:rsidR="006256D3" w:rsidSect="00D6390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7607"/>
    <w:multiLevelType w:val="hybridMultilevel"/>
    <w:tmpl w:val="837C9F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24406FC"/>
    <w:multiLevelType w:val="multilevel"/>
    <w:tmpl w:val="F814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1B6948"/>
    <w:multiLevelType w:val="multilevel"/>
    <w:tmpl w:val="6DFE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7E4070"/>
    <w:multiLevelType w:val="hybridMultilevel"/>
    <w:tmpl w:val="B4385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6390C"/>
    <w:rsid w:val="006256D3"/>
    <w:rsid w:val="00D521B6"/>
    <w:rsid w:val="00D63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9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90C"/>
    <w:rPr>
      <w:rFonts w:ascii="Times New Roman" w:eastAsia="Times New Roman" w:hAnsi="Times New Roman" w:cs="Times New Roman"/>
      <w:b/>
      <w:bCs/>
      <w:kern w:val="36"/>
      <w:sz w:val="48"/>
      <w:szCs w:val="48"/>
    </w:rPr>
  </w:style>
  <w:style w:type="character" w:styleId="a3">
    <w:name w:val="Hyperlink"/>
    <w:basedOn w:val="a0"/>
    <w:uiPriority w:val="99"/>
    <w:unhideWhenUsed/>
    <w:rsid w:val="00D6390C"/>
    <w:rPr>
      <w:color w:val="0000FF"/>
      <w:u w:val="single"/>
    </w:rPr>
  </w:style>
  <w:style w:type="paragraph" w:styleId="a4">
    <w:name w:val="Normal (Web)"/>
    <w:basedOn w:val="a"/>
    <w:uiPriority w:val="99"/>
    <w:unhideWhenUsed/>
    <w:rsid w:val="00D6390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6390C"/>
    <w:rPr>
      <w:i/>
      <w:iCs/>
    </w:rPr>
  </w:style>
  <w:style w:type="character" w:styleId="a6">
    <w:name w:val="Strong"/>
    <w:basedOn w:val="a0"/>
    <w:uiPriority w:val="22"/>
    <w:qFormat/>
    <w:rsid w:val="00D6390C"/>
    <w:rPr>
      <w:b/>
      <w:bCs/>
    </w:rPr>
  </w:style>
  <w:style w:type="paragraph" w:styleId="a7">
    <w:name w:val="List Paragraph"/>
    <w:basedOn w:val="a"/>
    <w:uiPriority w:val="34"/>
    <w:qFormat/>
    <w:rsid w:val="00D6390C"/>
    <w:pPr>
      <w:ind w:left="720"/>
      <w:contextualSpacing/>
    </w:pPr>
  </w:style>
  <w:style w:type="paragraph" w:styleId="a8">
    <w:name w:val="Balloon Text"/>
    <w:basedOn w:val="a"/>
    <w:link w:val="a9"/>
    <w:uiPriority w:val="99"/>
    <w:semiHidden/>
    <w:unhideWhenUsed/>
    <w:rsid w:val="00D521B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21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749076">
      <w:bodyDiv w:val="1"/>
      <w:marLeft w:val="0"/>
      <w:marRight w:val="0"/>
      <w:marTop w:val="0"/>
      <w:marBottom w:val="0"/>
      <w:divBdr>
        <w:top w:val="none" w:sz="0" w:space="0" w:color="auto"/>
        <w:left w:val="none" w:sz="0" w:space="0" w:color="auto"/>
        <w:bottom w:val="none" w:sz="0" w:space="0" w:color="auto"/>
        <w:right w:val="none" w:sz="0" w:space="0" w:color="auto"/>
      </w:divBdr>
      <w:divsChild>
        <w:div w:id="721246102">
          <w:marLeft w:val="-138"/>
          <w:marRight w:val="-138"/>
          <w:marTop w:val="0"/>
          <w:marBottom w:val="0"/>
          <w:divBdr>
            <w:top w:val="none" w:sz="0" w:space="0" w:color="auto"/>
            <w:left w:val="none" w:sz="0" w:space="0" w:color="auto"/>
            <w:bottom w:val="none" w:sz="0" w:space="0" w:color="auto"/>
            <w:right w:val="none" w:sz="0" w:space="0" w:color="auto"/>
          </w:divBdr>
          <w:divsChild>
            <w:div w:id="1921022302">
              <w:marLeft w:val="2350"/>
              <w:marRight w:val="0"/>
              <w:marTop w:val="0"/>
              <w:marBottom w:val="0"/>
              <w:divBdr>
                <w:top w:val="none" w:sz="0" w:space="0" w:color="auto"/>
                <w:left w:val="none" w:sz="0" w:space="0" w:color="auto"/>
                <w:bottom w:val="none" w:sz="0" w:space="0" w:color="auto"/>
                <w:right w:val="none" w:sz="0" w:space="0" w:color="auto"/>
              </w:divBdr>
            </w:div>
          </w:divsChild>
        </w:div>
        <w:div w:id="1402365796">
          <w:marLeft w:val="-138"/>
          <w:marRight w:val="-138"/>
          <w:marTop w:val="0"/>
          <w:marBottom w:val="0"/>
          <w:divBdr>
            <w:top w:val="none" w:sz="0" w:space="0" w:color="auto"/>
            <w:left w:val="none" w:sz="0" w:space="0" w:color="auto"/>
            <w:bottom w:val="none" w:sz="0" w:space="0" w:color="auto"/>
            <w:right w:val="none" w:sz="0" w:space="0" w:color="auto"/>
          </w:divBdr>
          <w:divsChild>
            <w:div w:id="1565337305">
              <w:marLeft w:val="0"/>
              <w:marRight w:val="0"/>
              <w:marTop w:val="0"/>
              <w:marBottom w:val="0"/>
              <w:divBdr>
                <w:top w:val="none" w:sz="0" w:space="0" w:color="auto"/>
                <w:left w:val="none" w:sz="0" w:space="0" w:color="auto"/>
                <w:bottom w:val="none" w:sz="0" w:space="0" w:color="auto"/>
                <w:right w:val="none" w:sz="0" w:space="0" w:color="auto"/>
              </w:divBdr>
              <w:divsChild>
                <w:div w:id="7384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165/625f7f7ad302ab285fe87457521eb265c7dbee3c/" TargetMode="External"/><Relationship Id="rId13" Type="http://schemas.openxmlformats.org/officeDocument/2006/relationships/hyperlink" Target="http://www.consultant.ru/document/cons_doc_LAW_76459/b819c620a8c698de35861ad4c9d9696ee0c3ee7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nsultant.ru/document/cons_doc_LAW_9027/38e5ae3585f72de3522eeb3d3420eb185d57c18d/" TargetMode="External"/><Relationship Id="rId12" Type="http://schemas.openxmlformats.org/officeDocument/2006/relationships/hyperlink" Target="http://www.consultant.ru/document/cons_doc_LAW_9027/b1a993705399bf4cbb20df769e04d055c4d1f17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press23@23.kadastr.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9027/e92736ea135e1b4b4f24d328a683d6954e73a27c/" TargetMode="External"/><Relationship Id="rId11" Type="http://schemas.openxmlformats.org/officeDocument/2006/relationships/hyperlink" Target="http://www.consultant.ru/document/cons_doc_LAW_9027/e9b1f2aeabf3c6b71feaf2170dd49d4d1c70d5d5/" TargetMode="External"/><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www.consultant.ru/document/cons_doc_LAW_5142/ad08909251f4d26ebc935648e4e708a31e160348/"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consultant.ru/document/cons_doc_LAW_5142/4721eaf980204a7ee93eb51b30688e14998af84a/"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user2142</dc:creator>
  <cp:keywords/>
  <dc:description/>
  <cp:lastModifiedBy>user2142</cp:lastModifiedBy>
  <cp:revision>3</cp:revision>
  <dcterms:created xsi:type="dcterms:W3CDTF">2021-02-25T10:48:00Z</dcterms:created>
  <dcterms:modified xsi:type="dcterms:W3CDTF">2021-02-25T10:54:00Z</dcterms:modified>
</cp:coreProperties>
</file>