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5D" w:rsidRDefault="00F4485D" w:rsidP="00F4485D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F4485D" w:rsidRPr="00F4485D" w:rsidRDefault="00F4485D" w:rsidP="00F4485D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</w:p>
    <w:p w:rsidR="002D0EE4" w:rsidRDefault="00CD1C62" w:rsidP="00F4485D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A76B77" wp14:editId="79D2988E">
            <wp:simplePos x="0" y="0"/>
            <wp:positionH relativeFrom="column">
              <wp:posOffset>5715</wp:posOffset>
            </wp:positionH>
            <wp:positionV relativeFrom="paragraph">
              <wp:posOffset>359410</wp:posOffset>
            </wp:positionV>
            <wp:extent cx="29527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61" y="21308"/>
                <wp:lineTo x="21461" y="0"/>
                <wp:lineTo x="0" y="0"/>
              </wp:wrapPolygon>
            </wp:wrapTight>
            <wp:docPr id="2" name="Рисунок 2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5D" w:rsidRPr="00F4485D">
        <w:rPr>
          <w:rFonts w:ascii="Segoe UI" w:hAnsi="Segoe UI" w:cs="Segoe UI"/>
          <w:b/>
          <w:sz w:val="32"/>
          <w:szCs w:val="32"/>
        </w:rPr>
        <w:t>Када</w:t>
      </w:r>
      <w:r w:rsidR="00F4485D">
        <w:rPr>
          <w:rFonts w:ascii="Segoe UI" w:hAnsi="Segoe UI" w:cs="Segoe UI"/>
          <w:b/>
          <w:sz w:val="32"/>
          <w:szCs w:val="32"/>
        </w:rPr>
        <w:t>стровая палата исправила 27 тысяч</w:t>
      </w:r>
      <w:r w:rsidR="00F4485D" w:rsidRPr="00F4485D">
        <w:rPr>
          <w:rFonts w:ascii="Segoe UI" w:hAnsi="Segoe UI" w:cs="Segoe UI"/>
          <w:b/>
          <w:sz w:val="32"/>
          <w:szCs w:val="32"/>
        </w:rPr>
        <w:t xml:space="preserve"> технических ошибок</w:t>
      </w:r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>Специалисты Кадастровой палаты по Краснодарскому краю за первое полугодие 2019 года исправили около 27 тысяч технических ошибок в сведениях Единого государственного реестра недвижимости (ЕГРН).  Исправление проведено по более 9 тысячам заявлений, которые поступили от заинтересованных лиц. Специалисты напоминают, ошибочные сведения в ЕГРН приводят к негативным последствиям.</w:t>
      </w:r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>Одна из самых распространенных ошибок – техническая. </w:t>
      </w:r>
      <w:r w:rsidRPr="00F4485D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Под техническими ошибками понимаются описка, опечатка, грамматическая или арифметическая ошибка, допущенная регистрирующим органом и приведшая к несоответствию сведений, содержащихся в ЕГРН, сведениям, содержащимся в документах, на основании которых в ЕГРН вносились сведения. Техническая ошибка исправляется по решению государственного регистратора прав в течение трех рабочих дней со дня ее обнаружения в записях или получения от любого заинтересованного лица соответствующего заявления либо на основании вступившего в законную силу решения суда. </w:t>
      </w:r>
    </w:p>
    <w:p w:rsidR="00F4485D" w:rsidRPr="00CD1C62" w:rsidRDefault="00F4485D" w:rsidP="00CD1C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  <w:u w:val="single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Если вы нашли в своих документах данную ошибку, вам необходимо обратиться в МФЦ </w:t>
      </w:r>
      <w:r w:rsidRPr="00F4485D">
        <w:rPr>
          <w:rFonts w:ascii="Segoe UI" w:hAnsi="Segoe UI" w:cs="Segoe UI"/>
          <w:color w:val="000000" w:themeColor="text1"/>
          <w:sz w:val="28"/>
          <w:szCs w:val="28"/>
        </w:rPr>
        <w:t>"Мои документы" </w:t>
      </w:r>
      <w:r w:rsidRPr="00F4485D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с заявлением об исправлении технической ошибки</w:t>
      </w:r>
      <w:r w:rsidRPr="00F4485D">
        <w:rPr>
          <w:rFonts w:ascii="Segoe UI" w:hAnsi="Segoe UI" w:cs="Segoe UI"/>
          <w:color w:val="000000" w:themeColor="text1"/>
          <w:sz w:val="28"/>
          <w:szCs w:val="28"/>
        </w:rPr>
        <w:t>. При подаче заявление через МФЦ ваш запрос будет рассматрива</w:t>
      </w:r>
      <w:r w:rsidR="00DD00A0">
        <w:rPr>
          <w:rFonts w:ascii="Segoe UI" w:hAnsi="Segoe UI" w:cs="Segoe UI"/>
          <w:color w:val="000000" w:themeColor="text1"/>
          <w:sz w:val="28"/>
          <w:szCs w:val="28"/>
        </w:rPr>
        <w:t xml:space="preserve">ться в течение 5 рабочих дней. </w:t>
      </w:r>
      <w:bookmarkStart w:id="0" w:name="_GoBack"/>
      <w:bookmarkEnd w:id="0"/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>Неточность записей в ЕГРН чревата тем, что собственник может платить повышенный налог, если неверно задана категория земли. Кроме того, неверная запись в ЕГРН может вызвать интерес у мошенников недвижимости.</w:t>
      </w:r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>В свою очередь Кадастровая палата по Краснодарскому краю напоминает, если вам нужно оформить выписку из ЕГРН вы можете сделать это двумя удобными для вас способами: электронным или бумажным. </w:t>
      </w:r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 xml:space="preserve">Если вы решили подать запрос в бумажном виде лично или через почтовое отделение вам придется заполнить специальную форму (утверждена приказом Минэкономразвития России от 23.12.2015 № 968). Подавать запрос в электронном виде, удобнее всего на сайте </w:t>
      </w:r>
      <w:hyperlink r:id="rId5" w:history="1">
        <w:r w:rsidRPr="00570C9E">
          <w:rPr>
            <w:rStyle w:val="a4"/>
            <w:rFonts w:ascii="Segoe UI" w:hAnsi="Segoe UI" w:cs="Segoe UI"/>
            <w:sz w:val="28"/>
            <w:szCs w:val="28"/>
          </w:rPr>
          <w:t>https://rosreestr.ru</w:t>
        </w:r>
      </w:hyperlink>
      <w:r w:rsidRPr="00F4485D">
        <w:rPr>
          <w:rFonts w:ascii="Segoe UI" w:hAnsi="Segoe UI" w:cs="Segoe UI"/>
          <w:color w:val="000000" w:themeColor="text1"/>
          <w:sz w:val="28"/>
          <w:szCs w:val="28"/>
        </w:rPr>
        <w:t>.</w:t>
      </w:r>
      <w:r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</w:p>
    <w:p w:rsidR="00F4485D" w:rsidRPr="00F4485D" w:rsidRDefault="00F4485D" w:rsidP="00F44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4485D">
        <w:rPr>
          <w:rFonts w:ascii="Segoe UI" w:hAnsi="Segoe UI" w:cs="Segoe UI"/>
          <w:color w:val="000000" w:themeColor="text1"/>
          <w:sz w:val="28"/>
          <w:szCs w:val="28"/>
        </w:rPr>
        <w:t>Напомним, выписка из ЕГРН предоставляется в течение 3 рабочих дней. При подаче запроса через МФЦ срок увеличивается на 2 рабочих дня.</w:t>
      </w:r>
    </w:p>
    <w:p w:rsidR="00CD1C62" w:rsidRPr="009A11DB" w:rsidRDefault="00CD1C62" w:rsidP="00CD1C62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lastRenderedPageBreak/>
        <w:t>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8"/>
          <w:szCs w:val="28"/>
        </w:rPr>
        <w:t>______</w:t>
      </w:r>
    </w:p>
    <w:p w:rsidR="00CD1C62" w:rsidRDefault="00CD1C62" w:rsidP="00CD1C62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Пресс-служба </w:t>
      </w:r>
      <w:r>
        <w:rPr>
          <w:rFonts w:ascii="Segoe UI" w:hAnsi="Segoe UI" w:cs="Segoe UI"/>
          <w:color w:val="000000" w:themeColor="text1"/>
          <w:sz w:val="28"/>
          <w:szCs w:val="28"/>
        </w:rPr>
        <w:t>Кадастровой палаты</w:t>
      </w: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 по Краснодарскому краю</w:t>
      </w:r>
    </w:p>
    <w:p w:rsidR="00CD1C62" w:rsidRDefault="00DD00A0" w:rsidP="00CD1C62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6" w:history="1">
        <w:r w:rsidR="00CD1C62" w:rsidRPr="009A11DB">
          <w:rPr>
            <w:rStyle w:val="a4"/>
            <w:rFonts w:ascii="Segoe UI" w:hAnsi="Segoe UI" w:cs="Segoe UI"/>
            <w:color w:val="000000" w:themeColor="text1"/>
            <w:sz w:val="28"/>
            <w:szCs w:val="28"/>
            <w:u w:val="none"/>
          </w:rPr>
          <w:t>press23@23.kadastr.ru</w:t>
        </w:r>
      </w:hyperlink>
    </w:p>
    <w:p w:rsidR="00F4485D" w:rsidRPr="00F4485D" w:rsidRDefault="00F4485D" w:rsidP="00F4485D">
      <w:pPr>
        <w:rPr>
          <w:rFonts w:ascii="Segoe UI" w:hAnsi="Segoe UI" w:cs="Segoe UI"/>
          <w:sz w:val="28"/>
          <w:szCs w:val="28"/>
        </w:rPr>
      </w:pPr>
    </w:p>
    <w:sectPr w:rsidR="00F4485D" w:rsidRPr="00F4485D" w:rsidSect="00F448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5D"/>
    <w:rsid w:val="00002CD6"/>
    <w:rsid w:val="002D0EE4"/>
    <w:rsid w:val="00CD1C62"/>
    <w:rsid w:val="00DD00A0"/>
    <w:rsid w:val="00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C83C0-93FF-4925-93DF-079B2AE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48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hyperlink" Target="https://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Галацан Светлана Ивановна</cp:lastModifiedBy>
  <cp:revision>4</cp:revision>
  <dcterms:created xsi:type="dcterms:W3CDTF">2019-09-11T09:48:00Z</dcterms:created>
  <dcterms:modified xsi:type="dcterms:W3CDTF">2019-09-17T10:41:00Z</dcterms:modified>
</cp:coreProperties>
</file>